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4F72BAF0" w14:textId="77777777" w:rsidR="00F27FDA" w:rsidRPr="00F27FDA" w:rsidRDefault="00F27FDA" w:rsidP="00F27FDA">
      <w:pPr>
        <w:spacing w:after="0" w:line="240" w:lineRule="auto"/>
        <w:jc w:val="center"/>
        <w:rPr>
          <w:rFonts w:ascii="Times New Roman" w:hAnsi="Times New Roman"/>
          <w:b/>
          <w:bCs/>
          <w:i/>
          <w:iCs/>
          <w:sz w:val="24"/>
          <w:szCs w:val="24"/>
          <w:lang w:val="de-DE"/>
        </w:rPr>
      </w:pPr>
      <w:r w:rsidRPr="00F27FDA">
        <w:rPr>
          <w:rFonts w:ascii="Times New Roman" w:hAnsi="Times New Roman"/>
          <w:b/>
          <w:bCs/>
          <w:sz w:val="24"/>
          <w:szCs w:val="24"/>
          <w:lang w:val="it-IT"/>
        </w:rPr>
        <w:t xml:space="preserve">DIRIJAREA METODOLOGICĂ A CAPACITĂȚII MOTRICE PE RAMURI DE SPORT LA SENIORI I – HANDBAL </w:t>
      </w:r>
      <w:r w:rsidRPr="00F27FDA">
        <w:rPr>
          <w:rFonts w:ascii="Times New Roman" w:hAnsi="Times New Roman"/>
          <w:b/>
          <w:bCs/>
          <w:i/>
          <w:iCs/>
          <w:sz w:val="24"/>
          <w:szCs w:val="24"/>
          <w:lang w:val="de-DE"/>
        </w:rPr>
        <w:t xml:space="preserve"> </w:t>
      </w:r>
    </w:p>
    <w:p w14:paraId="19BE0A9E" w14:textId="0A4606E8" w:rsidR="00E9070F" w:rsidRPr="00591654" w:rsidRDefault="00E9070F" w:rsidP="00F27FDA">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F27FDA">
        <w:trPr>
          <w:trHeight w:val="844"/>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121DD3F3" w:rsidR="00D56658" w:rsidRPr="00F87080" w:rsidRDefault="00F27FDA" w:rsidP="00F27FDA">
            <w:pPr>
              <w:spacing w:after="0" w:line="240" w:lineRule="auto"/>
              <w:jc w:val="center"/>
              <w:rPr>
                <w:rFonts w:ascii="Times New Roman" w:hAnsi="Times New Roman"/>
                <w:i/>
                <w:iCs/>
                <w:sz w:val="24"/>
                <w:szCs w:val="24"/>
                <w:lang w:val="de-DE"/>
              </w:rPr>
            </w:pPr>
            <w:r w:rsidRPr="00F27FDA">
              <w:rPr>
                <w:rFonts w:ascii="Times New Roman" w:hAnsi="Times New Roman"/>
                <w:b/>
                <w:bCs/>
                <w:sz w:val="24"/>
                <w:szCs w:val="24"/>
                <w:lang w:val="it-IT"/>
              </w:rPr>
              <w:t>DIRIJAREA METODOLOGICĂ A CAPACITĂȚII MOTRICE PE RAMURI DE SPORT LA SENIORI I – HANDBAL</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0BCE1733"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Conf. univ.dr. Popescu Corina</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0B3F872C" w:rsidR="00FD0711" w:rsidRPr="00591654" w:rsidRDefault="00FD0711" w:rsidP="0075620D">
            <w:pPr>
              <w:spacing w:after="0" w:line="240" w:lineRule="auto"/>
              <w:rPr>
                <w:rFonts w:ascii="Times New Roman" w:hAnsi="Times New Roman"/>
                <w:sz w:val="24"/>
                <w:szCs w:val="24"/>
              </w:rPr>
            </w:pP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62C03E57"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0857B944"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F27FDA">
              <w:rPr>
                <w:rFonts w:ascii="Times New Roman" w:hAnsi="Times New Roman"/>
                <w:sz w:val="24"/>
                <w:szCs w:val="24"/>
              </w:rPr>
              <w:t>II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6CA5E2C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Op</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61A0B861" w:rsidR="00204311" w:rsidRPr="00591654" w:rsidRDefault="00F27FDA" w:rsidP="0075620D">
            <w:pPr>
              <w:spacing w:after="0" w:line="240" w:lineRule="auto"/>
              <w:rPr>
                <w:rFonts w:ascii="Times New Roman" w:hAnsi="Times New Roman"/>
                <w:sz w:val="24"/>
                <w:szCs w:val="24"/>
                <w:lang w:val="en-US"/>
              </w:rPr>
            </w:pPr>
            <w:r>
              <w:rPr>
                <w:rFonts w:ascii="Times New Roman" w:hAnsi="Times New Roman"/>
                <w:sz w:val="24"/>
                <w:szCs w:val="24"/>
                <w:lang w:val="en-US"/>
              </w:rPr>
              <w:t>DS</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1CC7E339" w:rsidR="00F27FDA" w:rsidRPr="00591654" w:rsidRDefault="00F27FDA" w:rsidP="00C53A98">
            <w:pPr>
              <w:spacing w:after="0" w:line="240" w:lineRule="auto"/>
              <w:rPr>
                <w:rFonts w:ascii="Times New Roman" w:hAnsi="Times New Roman"/>
                <w:sz w:val="24"/>
                <w:szCs w:val="24"/>
              </w:rPr>
            </w:pPr>
            <w:r>
              <w:rPr>
                <w:rFonts w:ascii="Times New Roman" w:hAnsi="Times New Roman"/>
                <w:sz w:val="24"/>
                <w:szCs w:val="24"/>
              </w:rPr>
              <w:t>UPB.18.M3.A</w:t>
            </w:r>
            <w:r w:rsidR="00C53A98">
              <w:rPr>
                <w:rFonts w:ascii="Times New Roman" w:hAnsi="Times New Roman"/>
                <w:sz w:val="24"/>
                <w:szCs w:val="24"/>
              </w:rPr>
              <w:t>.04-03</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2F9BD90B"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47DD662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1701"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89B461C" w:rsidR="00FD0711" w:rsidRPr="00591654" w:rsidRDefault="00FD0711" w:rsidP="0075620D">
            <w:pPr>
              <w:spacing w:after="0" w:line="240" w:lineRule="auto"/>
              <w:rPr>
                <w:rFonts w:ascii="Times New Roman" w:hAnsi="Times New Roman"/>
                <w:sz w:val="24"/>
                <w:szCs w:val="24"/>
              </w:rPr>
            </w:pP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880DB5A"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3626F334"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1701"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5C6B1ACC" w:rsidR="00FD0711" w:rsidRPr="00591654" w:rsidRDefault="00FD0711" w:rsidP="0075620D">
            <w:pPr>
              <w:spacing w:after="0" w:line="240" w:lineRule="auto"/>
              <w:rPr>
                <w:rFonts w:ascii="Times New Roman" w:hAnsi="Times New Roman"/>
                <w:sz w:val="24"/>
                <w:szCs w:val="24"/>
              </w:rPr>
            </w:pP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6C6AD4">
            <w:pPr>
              <w:spacing w:after="0" w:line="240" w:lineRule="auto"/>
              <w:jc w:val="center"/>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5BC5036D" w:rsidR="0065472F" w:rsidRPr="00591654" w:rsidRDefault="00F27FDA" w:rsidP="006C6AD4">
            <w:pPr>
              <w:spacing w:after="0" w:line="240" w:lineRule="auto"/>
              <w:jc w:val="center"/>
              <w:rPr>
                <w:rFonts w:ascii="Times New Roman" w:hAnsi="Times New Roman"/>
                <w:sz w:val="24"/>
                <w:szCs w:val="24"/>
              </w:rPr>
            </w:pPr>
            <w:r>
              <w:rPr>
                <w:rFonts w:ascii="Times New Roman" w:hAnsi="Times New Roman"/>
                <w:sz w:val="24"/>
                <w:szCs w:val="24"/>
              </w:rPr>
              <w:t>82</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30214EE8" w:rsidR="00FD0711" w:rsidRPr="00591654" w:rsidRDefault="00F27FDA"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08DCD9C0" w:rsidR="00FD0711" w:rsidRPr="00591654" w:rsidRDefault="00F27FDA"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97C1C6D"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86</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2F865FDC"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128F1D2A" w:rsidR="007C4310" w:rsidRPr="007C4310" w:rsidRDefault="00F27FDA" w:rsidP="007C4310">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6418"/>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1D2BC3FE" w:rsidR="00E20BD3" w:rsidRPr="00591654" w:rsidRDefault="007C4310" w:rsidP="009C730B">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9C730B">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0B1D997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 xml:space="preserve">de desfășurare a </w:t>
            </w:r>
            <w:r w:rsidR="00950A35">
              <w:rPr>
                <w:rFonts w:ascii="Times New Roman" w:hAnsi="Times New Roman"/>
                <w:sz w:val="24"/>
                <w:szCs w:val="24"/>
              </w:rPr>
              <w:t>seminar/laborator/proiect</w:t>
            </w:r>
          </w:p>
        </w:tc>
        <w:tc>
          <w:tcPr>
            <w:tcW w:w="8051" w:type="dxa"/>
          </w:tcPr>
          <w:p w14:paraId="23A78D36" w14:textId="098FE992" w:rsidR="00D31C96" w:rsidRPr="007C4310" w:rsidRDefault="00D31C96" w:rsidP="007C4310">
            <w:pPr>
              <w:numPr>
                <w:ilvl w:val="0"/>
                <w:numId w:val="8"/>
              </w:numPr>
              <w:spacing w:after="0" w:line="240" w:lineRule="auto"/>
              <w:ind w:left="0"/>
              <w:jc w:val="both"/>
              <w:rPr>
                <w:rFonts w:ascii="Times New Roman" w:hAnsi="Times New Roman"/>
                <w:sz w:val="24"/>
                <w:szCs w:val="24"/>
              </w:rPr>
            </w:pP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700DD139" w:rsidR="00BE7C29" w:rsidRPr="006C6AD4"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6C6AD4" w:rsidRPr="006C6AD4">
        <w:rPr>
          <w:rFonts w:ascii="Times New Roman" w:hAnsi="Times New Roman"/>
          <w:bCs/>
          <w:sz w:val="24"/>
          <w:szCs w:val="24"/>
        </w:rPr>
        <w:t>Disciplina are ca obiectiv general însuşirea de către studenţi a sistemului de cunoştinţe privind metodologia dirijării capacității motrice generale și specifice a jocului de handbal, identificarea și utilizarea unor mijloace de acționare menite să ducă la creșterea capacității de performanță, evaluarea capacității de performanță la copii, juniori și seniori.</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6AD4" w14:paraId="5D9936EA" w14:textId="77777777" w:rsidTr="0075620D">
        <w:trPr>
          <w:trHeight w:val="1756"/>
          <w:jc w:val="center"/>
        </w:trPr>
        <w:tc>
          <w:tcPr>
            <w:tcW w:w="656" w:type="dxa"/>
            <w:textDirection w:val="btLr"/>
          </w:tcPr>
          <w:p w14:paraId="73DE47A1" w14:textId="77777777" w:rsidR="00BE7C29" w:rsidRPr="0059264C" w:rsidRDefault="00BE7C29" w:rsidP="006C6AD4">
            <w:pPr>
              <w:spacing w:after="0" w:line="240" w:lineRule="auto"/>
              <w:jc w:val="center"/>
              <w:rPr>
                <w:rFonts w:ascii="Times New Roman" w:hAnsi="Times New Roman"/>
                <w:b/>
                <w:bCs/>
                <w:sz w:val="24"/>
                <w:szCs w:val="24"/>
              </w:rPr>
            </w:pPr>
            <w:r w:rsidRPr="0059264C">
              <w:rPr>
                <w:rFonts w:ascii="Times New Roman" w:hAnsi="Times New Roman"/>
                <w:b/>
                <w:bCs/>
                <w:sz w:val="24"/>
                <w:szCs w:val="24"/>
              </w:rPr>
              <w:t>Cunoștințe</w:t>
            </w:r>
          </w:p>
        </w:tc>
        <w:tc>
          <w:tcPr>
            <w:tcW w:w="8915" w:type="dxa"/>
          </w:tcPr>
          <w:p w14:paraId="438877F0"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Întelege și aplică  strategii de predare utilizate în domeniul Știința sportului și educației fizice</w:t>
            </w:r>
          </w:p>
          <w:p w14:paraId="656E02A9"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Înțelegerea impactului feedback-ului asupra procesului de învățare, dezvoltării abilităților motrice și îmbunătățirii performanței</w:t>
            </w:r>
          </w:p>
          <w:p w14:paraId="28E468E7" w14:textId="4868EA61" w:rsidR="00BE7C29" w:rsidRPr="006C6AD4" w:rsidRDefault="006C6AD4" w:rsidP="006C6AD4">
            <w:pPr>
              <w:spacing w:after="0" w:line="240" w:lineRule="auto"/>
              <w:rPr>
                <w:rFonts w:ascii="Times New Roman" w:hAnsi="Times New Roman"/>
                <w:sz w:val="24"/>
                <w:szCs w:val="24"/>
              </w:rPr>
            </w:pPr>
            <w:r w:rsidRPr="006C6AD4">
              <w:rPr>
                <w:rFonts w:ascii="Times New Roman" w:hAnsi="Times New Roman"/>
                <w:sz w:val="24"/>
                <w:szCs w:val="24"/>
              </w:rPr>
              <w:t>- Identifică indicatori de performanță fizică și competență motrică pentru diferite categorii de vârstă și niveluri de pregătire.</w:t>
            </w:r>
          </w:p>
        </w:tc>
      </w:tr>
      <w:tr w:rsidR="00BE7C29" w:rsidRPr="006C6AD4" w14:paraId="14195008" w14:textId="77777777" w:rsidTr="00074A35">
        <w:trPr>
          <w:trHeight w:val="531"/>
          <w:jc w:val="center"/>
        </w:trPr>
        <w:tc>
          <w:tcPr>
            <w:tcW w:w="656" w:type="dxa"/>
            <w:textDirection w:val="btLr"/>
          </w:tcPr>
          <w:p w14:paraId="59DC9668" w14:textId="77777777" w:rsidR="00BE7C29" w:rsidRPr="0059264C" w:rsidRDefault="00BE7C29" w:rsidP="006C6AD4">
            <w:pPr>
              <w:spacing w:after="0" w:line="240" w:lineRule="auto"/>
              <w:jc w:val="center"/>
              <w:rPr>
                <w:rFonts w:ascii="Times New Roman" w:hAnsi="Times New Roman"/>
                <w:b/>
                <w:bCs/>
                <w:sz w:val="24"/>
                <w:szCs w:val="24"/>
              </w:rPr>
            </w:pPr>
            <w:r w:rsidRPr="0059264C">
              <w:rPr>
                <w:rFonts w:ascii="Times New Roman" w:hAnsi="Times New Roman"/>
                <w:b/>
                <w:bCs/>
                <w:sz w:val="24"/>
                <w:szCs w:val="24"/>
              </w:rPr>
              <w:t>Aptitudini</w:t>
            </w:r>
          </w:p>
        </w:tc>
        <w:tc>
          <w:tcPr>
            <w:tcW w:w="8915" w:type="dxa"/>
          </w:tcPr>
          <w:p w14:paraId="713F9EF1"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Identificarea și implementare metodelor didactice active și interactive utilizate în procesul de predare a educației fizice și sportului.</w:t>
            </w:r>
          </w:p>
          <w:p w14:paraId="30C16C01"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Aplicarea tehnicilor de predare bazate pe învățarea prin practică, joc și simulări specifice sportului.</w:t>
            </w:r>
          </w:p>
          <w:p w14:paraId="07591DEF"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capacității de a oferi feedback specific și adaptat nivelului de performanță al fiecărui elev sau sportiv.</w:t>
            </w:r>
          </w:p>
          <w:p w14:paraId="00DE1CD0"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Utilizează și aplică instrumente de evaluare pentru a oferi un feedback precis și relevant.</w:t>
            </w:r>
          </w:p>
          <w:p w14:paraId="640419DF"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capacității de a aplica tehnici de evaluare formative și sumative pentru monitorizarea progresului elevilor/sportivilor.</w:t>
            </w:r>
          </w:p>
          <w:p w14:paraId="328E31CD" w14:textId="0C6176B4" w:rsidR="00BE7C29" w:rsidRPr="006C6AD4" w:rsidRDefault="006C6AD4" w:rsidP="006C6AD4">
            <w:pPr>
              <w:spacing w:after="0" w:line="240" w:lineRule="auto"/>
              <w:rPr>
                <w:rFonts w:ascii="Times New Roman" w:hAnsi="Times New Roman"/>
                <w:sz w:val="24"/>
                <w:szCs w:val="24"/>
              </w:rPr>
            </w:pPr>
            <w:r w:rsidRPr="006C6AD4">
              <w:rPr>
                <w:rFonts w:ascii="Times New Roman" w:hAnsi="Times New Roman"/>
                <w:sz w:val="24"/>
                <w:szCs w:val="24"/>
              </w:rPr>
              <w:t>- Dezvoltarea de planuri de evaluare / analize manageriale  pentru diferite grupe de elevi și sportivi.</w:t>
            </w:r>
          </w:p>
        </w:tc>
      </w:tr>
      <w:tr w:rsidR="00BE7C29" w:rsidRPr="006C6AD4"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59264C" w:rsidRDefault="00BE7C29" w:rsidP="006C6AD4">
            <w:pPr>
              <w:spacing w:after="0" w:line="240" w:lineRule="auto"/>
              <w:jc w:val="center"/>
              <w:rPr>
                <w:rFonts w:ascii="Times New Roman" w:hAnsi="Times New Roman"/>
                <w:b/>
                <w:bCs/>
                <w:sz w:val="24"/>
                <w:szCs w:val="24"/>
              </w:rPr>
            </w:pPr>
            <w:r w:rsidRPr="0059264C">
              <w:rPr>
                <w:rFonts w:ascii="Times New Roman" w:hAnsi="Times New Roman"/>
                <w:b/>
                <w:bCs/>
                <w:sz w:val="24"/>
                <w:szCs w:val="24"/>
              </w:rPr>
              <w:t>Responsabilitate și autonomie</w:t>
            </w:r>
          </w:p>
        </w:tc>
        <w:tc>
          <w:tcPr>
            <w:tcW w:w="8915" w:type="dxa"/>
          </w:tcPr>
          <w:p w14:paraId="7DF227EC"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Asumarea responsabilității în aplicarea metodelor didactice moderne pentru îmbunătățirea procesului de predare și învățare în sport.</w:t>
            </w:r>
          </w:p>
          <w:p w14:paraId="4DF27E39"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Adaptarea strategiilor de predare la diversitatea grupului și la cerințele individuale ale acestora.</w:t>
            </w:r>
          </w:p>
          <w:p w14:paraId="6AE1235A"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Asumarea responsabilității pentru utilizarea unui feedback obiectiv și motivant în procesul educațional și sportiv.</w:t>
            </w:r>
          </w:p>
          <w:p w14:paraId="5A161AF2"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Dezvoltarea inițiativei pentru integrarea tehnologiilor moderne în oferirea unui feedback instantaneu și personalizat.</w:t>
            </w:r>
          </w:p>
          <w:p w14:paraId="1D149B72" w14:textId="77777777" w:rsidR="006C6AD4"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Adaptarea procesului de evaluare la nevoile individuale ale elevilor/sportivilor, asigurând incluziunea și echitatea în evaluare</w:t>
            </w:r>
          </w:p>
          <w:p w14:paraId="63342E0E" w14:textId="3A9C1C9C" w:rsidR="00BE7C29" w:rsidRPr="006C6AD4" w:rsidRDefault="006C6AD4" w:rsidP="006C6AD4">
            <w:pPr>
              <w:spacing w:after="0" w:line="240" w:lineRule="auto"/>
              <w:jc w:val="both"/>
              <w:rPr>
                <w:rFonts w:ascii="Times New Roman" w:hAnsi="Times New Roman"/>
                <w:sz w:val="24"/>
                <w:szCs w:val="24"/>
              </w:rPr>
            </w:pPr>
            <w:r w:rsidRPr="006C6AD4">
              <w:rPr>
                <w:rFonts w:ascii="Times New Roman" w:hAnsi="Times New Roman"/>
                <w:sz w:val="24"/>
                <w:szCs w:val="24"/>
              </w:rPr>
              <w:t>- Promovarea unui sistem de evaluare bazat pe feedback constructiv și motivant.</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29744E7B"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DF39A19"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356BB3FC" w14:textId="77777777" w:rsidR="00BA21E5" w:rsidRDefault="00BA21E5" w:rsidP="00BA21E5">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F53A2C" w14:paraId="2C71A94C" w14:textId="77777777" w:rsidTr="0063587E">
        <w:trPr>
          <w:trHeight w:val="288"/>
          <w:jc w:val="center"/>
        </w:trPr>
        <w:tc>
          <w:tcPr>
            <w:tcW w:w="8926" w:type="dxa"/>
            <w:gridSpan w:val="3"/>
            <w:vAlign w:val="center"/>
          </w:tcPr>
          <w:p w14:paraId="6D3F3218" w14:textId="5112D144" w:rsidR="00AD6760" w:rsidRPr="00F53A2C" w:rsidRDefault="00AD6760" w:rsidP="00F53A2C">
            <w:pPr>
              <w:spacing w:after="0" w:line="240" w:lineRule="auto"/>
              <w:rPr>
                <w:rFonts w:ascii="Times New Roman" w:hAnsi="Times New Roman"/>
                <w:b/>
                <w:bCs/>
                <w:sz w:val="24"/>
                <w:szCs w:val="24"/>
              </w:rPr>
            </w:pPr>
            <w:r w:rsidRPr="00F53A2C">
              <w:rPr>
                <w:rFonts w:ascii="Times New Roman" w:hAnsi="Times New Roman"/>
                <w:b/>
                <w:bCs/>
                <w:sz w:val="24"/>
                <w:szCs w:val="24"/>
              </w:rPr>
              <w:t>CURS</w:t>
            </w:r>
          </w:p>
        </w:tc>
      </w:tr>
      <w:tr w:rsidR="00AD6760" w:rsidRPr="00F53A2C" w14:paraId="4A8DFD73" w14:textId="77777777" w:rsidTr="00F53A2C">
        <w:trPr>
          <w:trHeight w:val="578"/>
          <w:jc w:val="center"/>
        </w:trPr>
        <w:tc>
          <w:tcPr>
            <w:tcW w:w="1271" w:type="dxa"/>
            <w:vAlign w:val="center"/>
          </w:tcPr>
          <w:p w14:paraId="1F7895B7"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662" w:type="dxa"/>
            <w:vAlign w:val="center"/>
          </w:tcPr>
          <w:p w14:paraId="70143D6F"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993" w:type="dxa"/>
            <w:vAlign w:val="center"/>
          </w:tcPr>
          <w:p w14:paraId="5385AEC1"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tr w:rsidR="006C6AD4" w:rsidRPr="00F53A2C" w14:paraId="7BAF0047" w14:textId="77777777" w:rsidTr="00EF3E0A">
        <w:trPr>
          <w:trHeight w:val="276"/>
          <w:jc w:val="center"/>
        </w:trPr>
        <w:tc>
          <w:tcPr>
            <w:tcW w:w="1271" w:type="dxa"/>
            <w:vAlign w:val="center"/>
          </w:tcPr>
          <w:p w14:paraId="44410EBA" w14:textId="747FD005"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w:t>
            </w:r>
          </w:p>
        </w:tc>
        <w:tc>
          <w:tcPr>
            <w:tcW w:w="6662" w:type="dxa"/>
            <w:vAlign w:val="center"/>
          </w:tcPr>
          <w:p w14:paraId="0EDEC945" w14:textId="7B8C0DFA"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rPr>
              <w:t>Principiile pregătirii echipelor de handbal. Participarea activă. Dezvoltarea multilaterală. Specializarea pe posturi. Individualizarea. Varietatea. Modelarea. Creșterea progresivă a încărcăturii.</w:t>
            </w:r>
          </w:p>
        </w:tc>
        <w:tc>
          <w:tcPr>
            <w:tcW w:w="993" w:type="dxa"/>
            <w:vAlign w:val="center"/>
          </w:tcPr>
          <w:p w14:paraId="13DC0B6D" w14:textId="68A1FEA5"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058EE09F" w14:textId="77777777" w:rsidTr="00EF3E0A">
        <w:trPr>
          <w:trHeight w:val="458"/>
          <w:jc w:val="center"/>
        </w:trPr>
        <w:tc>
          <w:tcPr>
            <w:tcW w:w="1271" w:type="dxa"/>
            <w:vAlign w:val="center"/>
          </w:tcPr>
          <w:p w14:paraId="03AAA007" w14:textId="1EFBBCAE"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II</w:t>
            </w:r>
          </w:p>
        </w:tc>
        <w:tc>
          <w:tcPr>
            <w:tcW w:w="6662" w:type="dxa"/>
            <w:vAlign w:val="center"/>
          </w:tcPr>
          <w:p w14:paraId="43C9E650" w14:textId="4E87732C" w:rsidR="006C6AD4" w:rsidRPr="006C6AD4" w:rsidRDefault="006C6AD4" w:rsidP="006C6AD4">
            <w:pPr>
              <w:autoSpaceDE w:val="0"/>
              <w:autoSpaceDN w:val="0"/>
              <w:adjustRightInd w:val="0"/>
              <w:spacing w:after="0" w:line="240" w:lineRule="auto"/>
              <w:jc w:val="both"/>
              <w:rPr>
                <w:rFonts w:ascii="Times New Roman" w:hAnsi="Times New Roman"/>
                <w:color w:val="000000"/>
                <w:sz w:val="24"/>
                <w:szCs w:val="24"/>
              </w:rPr>
            </w:pPr>
            <w:r w:rsidRPr="006C6AD4">
              <w:rPr>
                <w:rFonts w:ascii="Times New Roman" w:hAnsi="Times New Roman"/>
                <w:bCs/>
                <w:iCs/>
                <w:sz w:val="24"/>
                <w:szCs w:val="24"/>
              </w:rPr>
              <w:t>Factorii favorizanți și perturbatori în jocul de handbal. Necesitatea studierii acestora.</w:t>
            </w:r>
          </w:p>
        </w:tc>
        <w:tc>
          <w:tcPr>
            <w:tcW w:w="993" w:type="dxa"/>
            <w:vAlign w:val="center"/>
          </w:tcPr>
          <w:p w14:paraId="339566A0" w14:textId="51C62C5F"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11F605B6" w14:textId="77777777" w:rsidTr="00EF3E0A">
        <w:trPr>
          <w:trHeight w:val="541"/>
          <w:jc w:val="center"/>
        </w:trPr>
        <w:tc>
          <w:tcPr>
            <w:tcW w:w="1271" w:type="dxa"/>
            <w:vAlign w:val="center"/>
          </w:tcPr>
          <w:p w14:paraId="554BD4BB" w14:textId="4E6899B6"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III</w:t>
            </w:r>
          </w:p>
        </w:tc>
        <w:tc>
          <w:tcPr>
            <w:tcW w:w="6662" w:type="dxa"/>
            <w:vAlign w:val="center"/>
          </w:tcPr>
          <w:p w14:paraId="592CE0C6" w14:textId="4274B5EE"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it-IT"/>
              </w:rPr>
              <w:t xml:space="preserve">Direcții orientative în dinamica efortului. Aspect generale. </w:t>
            </w:r>
            <w:r w:rsidRPr="006C6AD4">
              <w:rPr>
                <w:rFonts w:ascii="Times New Roman" w:hAnsi="Times New Roman"/>
                <w:bCs/>
                <w:sz w:val="24"/>
                <w:szCs w:val="24"/>
              </w:rPr>
              <w:t>Direcții în pregătirea factorilor antrenamentului sportiv.</w:t>
            </w:r>
          </w:p>
        </w:tc>
        <w:tc>
          <w:tcPr>
            <w:tcW w:w="993" w:type="dxa"/>
            <w:vAlign w:val="center"/>
          </w:tcPr>
          <w:p w14:paraId="29B7F9C7" w14:textId="3AA12BD4" w:rsidR="006C6AD4" w:rsidRPr="00F53A2C" w:rsidRDefault="006C6AD4" w:rsidP="006C6AD4">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6C6AD4" w:rsidRPr="00F53A2C" w14:paraId="3CE62067" w14:textId="77777777" w:rsidTr="00EF3E0A">
        <w:trPr>
          <w:trHeight w:val="408"/>
          <w:jc w:val="center"/>
        </w:trPr>
        <w:tc>
          <w:tcPr>
            <w:tcW w:w="1271" w:type="dxa"/>
            <w:vAlign w:val="center"/>
          </w:tcPr>
          <w:p w14:paraId="2645D65C" w14:textId="71718E77"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IV</w:t>
            </w:r>
          </w:p>
        </w:tc>
        <w:tc>
          <w:tcPr>
            <w:tcW w:w="6662" w:type="dxa"/>
            <w:vAlign w:val="center"/>
          </w:tcPr>
          <w:p w14:paraId="603D4696" w14:textId="3A7CB24D"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rPr>
              <w:t>Pregătirea de forță. Factorii care influențează calitatea de forță. Rolul forței în jocul de handbal. Metode de dezvoltare.</w:t>
            </w:r>
          </w:p>
        </w:tc>
        <w:tc>
          <w:tcPr>
            <w:tcW w:w="993" w:type="dxa"/>
            <w:vAlign w:val="center"/>
          </w:tcPr>
          <w:p w14:paraId="29C9C70E" w14:textId="541B2C65"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33CBC0CE" w14:textId="77777777" w:rsidTr="00EF3E0A">
        <w:trPr>
          <w:trHeight w:val="149"/>
          <w:jc w:val="center"/>
        </w:trPr>
        <w:tc>
          <w:tcPr>
            <w:tcW w:w="1271" w:type="dxa"/>
            <w:vAlign w:val="center"/>
          </w:tcPr>
          <w:p w14:paraId="6375F1B9" w14:textId="39D4EA10"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w:t>
            </w:r>
          </w:p>
        </w:tc>
        <w:tc>
          <w:tcPr>
            <w:tcW w:w="6662" w:type="dxa"/>
            <w:vAlign w:val="center"/>
          </w:tcPr>
          <w:p w14:paraId="3EC72C09" w14:textId="14070189"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 xml:space="preserve">Antrenamentul de rezistență. Factori de influențare. Metode de dezvoltare. </w:t>
            </w:r>
          </w:p>
        </w:tc>
        <w:tc>
          <w:tcPr>
            <w:tcW w:w="993" w:type="dxa"/>
            <w:vAlign w:val="center"/>
          </w:tcPr>
          <w:p w14:paraId="79F12956" w14:textId="31830A5D"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3DCF5255" w14:textId="77777777" w:rsidTr="00EF3E0A">
        <w:trPr>
          <w:trHeight w:val="149"/>
          <w:jc w:val="center"/>
        </w:trPr>
        <w:tc>
          <w:tcPr>
            <w:tcW w:w="1271" w:type="dxa"/>
            <w:vAlign w:val="center"/>
          </w:tcPr>
          <w:p w14:paraId="2AB05C5B" w14:textId="51E9EA92"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VI</w:t>
            </w:r>
          </w:p>
        </w:tc>
        <w:tc>
          <w:tcPr>
            <w:tcW w:w="6662" w:type="dxa"/>
            <w:vAlign w:val="center"/>
          </w:tcPr>
          <w:p w14:paraId="4AD3C768" w14:textId="3C9AA707"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 xml:space="preserve">Antrenamentul agilității. Factori de influențare. Metode de dezvoltare a agilității </w:t>
            </w:r>
          </w:p>
        </w:tc>
        <w:tc>
          <w:tcPr>
            <w:tcW w:w="993" w:type="dxa"/>
            <w:vAlign w:val="center"/>
          </w:tcPr>
          <w:p w14:paraId="3995AB09" w14:textId="0B316C4D" w:rsidR="006C6AD4" w:rsidRPr="00F53A2C" w:rsidRDefault="006C6AD4" w:rsidP="006C6AD4">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6C6AD4" w:rsidRPr="00F53A2C" w14:paraId="024F169D" w14:textId="77777777" w:rsidTr="00EF3E0A">
        <w:trPr>
          <w:trHeight w:val="409"/>
          <w:jc w:val="center"/>
        </w:trPr>
        <w:tc>
          <w:tcPr>
            <w:tcW w:w="1271" w:type="dxa"/>
            <w:vAlign w:val="center"/>
          </w:tcPr>
          <w:p w14:paraId="737600D5" w14:textId="1D40B4A2" w:rsidR="006C6AD4" w:rsidRPr="00F53A2C" w:rsidRDefault="006C6AD4" w:rsidP="006C6AD4">
            <w:pPr>
              <w:spacing w:after="0" w:line="240" w:lineRule="auto"/>
              <w:jc w:val="center"/>
              <w:rPr>
                <w:rFonts w:ascii="Times New Roman" w:hAnsi="Times New Roman"/>
                <w:sz w:val="24"/>
                <w:szCs w:val="24"/>
              </w:rPr>
            </w:pPr>
            <w:r w:rsidRPr="00F53A2C">
              <w:rPr>
                <w:rFonts w:ascii="Times New Roman" w:hAnsi="Times New Roman"/>
                <w:sz w:val="24"/>
                <w:szCs w:val="24"/>
              </w:rPr>
              <w:t>VII</w:t>
            </w:r>
          </w:p>
        </w:tc>
        <w:tc>
          <w:tcPr>
            <w:tcW w:w="6662" w:type="dxa"/>
            <w:vAlign w:val="center"/>
          </w:tcPr>
          <w:p w14:paraId="110AEAFC" w14:textId="4BF35BB1" w:rsidR="006C6AD4" w:rsidRPr="006C6AD4" w:rsidRDefault="006C6AD4" w:rsidP="006C6AD4">
            <w:pPr>
              <w:spacing w:after="0" w:line="240" w:lineRule="auto"/>
              <w:jc w:val="both"/>
              <w:rPr>
                <w:rFonts w:ascii="Times New Roman" w:hAnsi="Times New Roman"/>
                <w:sz w:val="24"/>
                <w:szCs w:val="24"/>
                <w:highlight w:val="yellow"/>
              </w:rPr>
            </w:pPr>
            <w:r w:rsidRPr="006C6AD4">
              <w:rPr>
                <w:rFonts w:ascii="Times New Roman" w:hAnsi="Times New Roman"/>
                <w:bCs/>
                <w:sz w:val="24"/>
                <w:szCs w:val="24"/>
                <w:lang w:val="pt-BR"/>
              </w:rPr>
              <w:t>Capacitățile coordinative în jocul de handbal. Factori de influențare. Metode de dezvoltare.</w:t>
            </w:r>
          </w:p>
        </w:tc>
        <w:tc>
          <w:tcPr>
            <w:tcW w:w="993" w:type="dxa"/>
            <w:vAlign w:val="center"/>
          </w:tcPr>
          <w:p w14:paraId="6AE585E8" w14:textId="021489A3" w:rsidR="006C6AD4" w:rsidRPr="00F53A2C" w:rsidRDefault="006C6AD4" w:rsidP="006C6AD4">
            <w:pPr>
              <w:spacing w:after="0" w:line="240" w:lineRule="auto"/>
              <w:jc w:val="center"/>
              <w:rPr>
                <w:rFonts w:ascii="Times New Roman" w:hAnsi="Times New Roman"/>
                <w:sz w:val="24"/>
                <w:szCs w:val="24"/>
              </w:rPr>
            </w:pPr>
            <w:r w:rsidRPr="006C6AD4">
              <w:rPr>
                <w:rFonts w:ascii="Times New Roman" w:hAnsi="Times New Roman"/>
                <w:b/>
                <w:bCs/>
                <w:sz w:val="24"/>
                <w:szCs w:val="24"/>
                <w:lang w:val="it-IT"/>
              </w:rPr>
              <w:t>2</w:t>
            </w:r>
          </w:p>
        </w:tc>
      </w:tr>
      <w:tr w:rsidR="006C6AD4" w:rsidRPr="00F53A2C" w14:paraId="060221AB" w14:textId="77777777" w:rsidTr="00F53A2C">
        <w:trPr>
          <w:trHeight w:val="149"/>
          <w:jc w:val="center"/>
        </w:trPr>
        <w:tc>
          <w:tcPr>
            <w:tcW w:w="1271" w:type="dxa"/>
          </w:tcPr>
          <w:p w14:paraId="55966D74" w14:textId="77777777" w:rsidR="006C6AD4" w:rsidRPr="00F53A2C" w:rsidRDefault="006C6AD4" w:rsidP="006C6AD4">
            <w:pPr>
              <w:spacing w:after="0" w:line="240" w:lineRule="auto"/>
              <w:rPr>
                <w:rFonts w:ascii="Times New Roman" w:hAnsi="Times New Roman"/>
                <w:sz w:val="24"/>
                <w:szCs w:val="24"/>
              </w:rPr>
            </w:pPr>
          </w:p>
        </w:tc>
        <w:tc>
          <w:tcPr>
            <w:tcW w:w="6662" w:type="dxa"/>
          </w:tcPr>
          <w:p w14:paraId="06F1EE89" w14:textId="77777777" w:rsidR="006C6AD4" w:rsidRPr="00F53A2C" w:rsidRDefault="006C6AD4" w:rsidP="006C6AD4">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993" w:type="dxa"/>
          </w:tcPr>
          <w:p w14:paraId="0A58A6C2" w14:textId="04AB9E2F" w:rsidR="006C6AD4" w:rsidRPr="00F53A2C" w:rsidRDefault="006C6AD4" w:rsidP="006C6AD4">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AB07E6" w:rsidRPr="00F53A2C" w14:paraId="3BD6976A" w14:textId="77777777" w:rsidTr="003D203C">
        <w:trPr>
          <w:trHeight w:val="2091"/>
          <w:jc w:val="center"/>
        </w:trPr>
        <w:tc>
          <w:tcPr>
            <w:tcW w:w="8926" w:type="dxa"/>
            <w:gridSpan w:val="3"/>
            <w:vAlign w:val="center"/>
          </w:tcPr>
          <w:p w14:paraId="49487064" w14:textId="2E37462C" w:rsidR="00AB07E6" w:rsidRPr="00842ADC" w:rsidRDefault="00AB07E6" w:rsidP="00AB07E6">
            <w:pPr>
              <w:spacing w:after="0" w:line="240" w:lineRule="auto"/>
              <w:rPr>
                <w:rFonts w:ascii="Times New Roman" w:hAnsi="Times New Roman"/>
                <w:b/>
                <w:bCs/>
                <w:sz w:val="24"/>
                <w:szCs w:val="24"/>
              </w:rPr>
            </w:pPr>
            <w:r w:rsidRPr="00842ADC">
              <w:rPr>
                <w:rFonts w:ascii="Times New Roman" w:hAnsi="Times New Roman"/>
                <w:b/>
                <w:bCs/>
                <w:sz w:val="24"/>
                <w:szCs w:val="24"/>
              </w:rPr>
              <w:t>Bibliografie:</w:t>
            </w:r>
          </w:p>
          <w:p w14:paraId="249B0466" w14:textId="2E4B77F3"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val="it-IT"/>
              </w:rPr>
            </w:pPr>
            <w:r w:rsidRPr="00AB07E6">
              <w:rPr>
                <w:rFonts w:ascii="Times New Roman" w:hAnsi="Times New Roman"/>
                <w:b/>
                <w:bCs/>
                <w:sz w:val="24"/>
                <w:szCs w:val="24"/>
                <w:lang w:val="it-IT"/>
              </w:rPr>
              <w:t xml:space="preserve">Popescu, D. C., 2024, </w:t>
            </w:r>
            <w:r w:rsidRPr="00AB07E6">
              <w:rPr>
                <w:rFonts w:ascii="Times New Roman" w:hAnsi="Times New Roman"/>
                <w:b/>
                <w:sz w:val="24"/>
                <w:szCs w:val="24"/>
                <w:lang w:val="it-IT"/>
              </w:rPr>
              <w:t>Dirijarea metodologică a capacității motrice pe ramuri de sport la seniori I – handbal. Suport de curs. Uz intern. Edit. Universității din Pitești.</w:t>
            </w:r>
          </w:p>
          <w:p w14:paraId="7B0C923A" w14:textId="242FA585"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Baștiurea, E., 2014, Handbal. Aspecte teoretice privind capacitatea motrică specifică posturilor de joc, Edit. Zigotto, Galați.</w:t>
            </w:r>
          </w:p>
          <w:p w14:paraId="2C52BC79" w14:textId="64E16571"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Balint, E., 2014, Handbalul în învățământul primar și gimnazial, Universitatea Transilvania din Brașov. Brașov.</w:t>
            </w:r>
          </w:p>
          <w:p w14:paraId="7D153C1B" w14:textId="4DA5DDC2"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Bompa, O.T., Haff, G.G., 2014, Periodizarea, teoria şi metodologia antrenamentului, Edit. Point Promo S.R.L., Bucureşti.</w:t>
            </w:r>
          </w:p>
          <w:p w14:paraId="32AFC2F5" w14:textId="72DB7595"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Bompa, O.T., 2014,  Antrenamentul pentru sporturile de echipă, Edit. Ad Point Promo S.R.L., Bucureşti.</w:t>
            </w:r>
          </w:p>
          <w:p w14:paraId="1BD70141" w14:textId="3807F55F"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Cazan, F., 2018, Metodica jocurilor sportive – Handbal, Edit. Universitaria, Craiova.</w:t>
            </w:r>
          </w:p>
          <w:p w14:paraId="2257E2B2" w14:textId="6711C496"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lastRenderedPageBreak/>
              <w:t>Ghervan, P., 2014, Selecția și primii pași în handbal, Edit. Didactică și Pedagogică, București.</w:t>
            </w:r>
          </w:p>
          <w:p w14:paraId="20A09677" w14:textId="66FCF900"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 xml:space="preserve">Ghervan, P., 2014, </w:t>
            </w:r>
            <w:r w:rsidRPr="00AB07E6">
              <w:rPr>
                <w:rFonts w:ascii="Times New Roman" w:hAnsi="Times New Roman"/>
                <w:iCs/>
                <w:sz w:val="24"/>
                <w:szCs w:val="24"/>
              </w:rPr>
              <w:t>Handbal – pregătirea sportivă în stadiul de inițiere (9-10 ani)</w:t>
            </w:r>
            <w:r w:rsidRPr="00AB07E6">
              <w:rPr>
                <w:rFonts w:ascii="Times New Roman" w:hAnsi="Times New Roman"/>
                <w:sz w:val="24"/>
                <w:szCs w:val="24"/>
              </w:rPr>
              <w:t>, Edit. Didactică și Pedagogică, București.</w:t>
            </w:r>
          </w:p>
          <w:p w14:paraId="4BB917DD" w14:textId="099C6E03"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Style w:val="Hyperlink"/>
                <w:rFonts w:ascii="Times New Roman" w:hAnsi="Times New Roman"/>
                <w:b/>
                <w:color w:val="auto"/>
                <w:sz w:val="24"/>
                <w:szCs w:val="24"/>
                <w:u w:val="none"/>
                <w:lang w:eastAsia="ro-RO"/>
              </w:rPr>
            </w:pPr>
            <w:r w:rsidRPr="00AB07E6">
              <w:rPr>
                <w:rFonts w:ascii="Times New Roman" w:hAnsi="Times New Roman"/>
                <w:sz w:val="24"/>
                <w:szCs w:val="24"/>
              </w:rPr>
              <w:t xml:space="preserve">Hantău, C., 2014, Metodica instruirii copiilor în etapa I de pregătire, </w:t>
            </w:r>
            <w:hyperlink r:id="rId11" w:history="1">
              <w:r w:rsidRPr="00AB07E6">
                <w:rPr>
                  <w:rStyle w:val="Hyperlink"/>
                  <w:rFonts w:ascii="Times New Roman" w:hAnsi="Times New Roman"/>
                  <w:sz w:val="24"/>
                  <w:szCs w:val="24"/>
                </w:rPr>
                <w:t>http://www.frh.ro/img_stiri/files/metodica_instruirii_copiilor_in_etapa_1.pdf</w:t>
              </w:r>
            </w:hyperlink>
          </w:p>
          <w:p w14:paraId="16D561D0" w14:textId="09784D6A"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Hantău, C., 2017, Minihandbal. Stradiul I al instruirii în handbal, Edit. Printech, Bucureşti.</w:t>
            </w:r>
          </w:p>
          <w:p w14:paraId="13162AF4" w14:textId="08043167"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Marina, I. B., Hantău, C., Caracaş, V., 2014, Fundamente ştiinţifice ale jocurilor sportive – Handbal, Curs Universitar, Edit. Bren, București.</w:t>
            </w:r>
          </w:p>
          <w:p w14:paraId="547A8391" w14:textId="30C928F5"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Mihăilă, I., Popescu, D. C., 2015,</w:t>
            </w:r>
            <w:r w:rsidRPr="00AB07E6">
              <w:rPr>
                <w:rFonts w:ascii="Times New Roman" w:hAnsi="Times New Roman"/>
                <w:bCs/>
                <w:sz w:val="24"/>
                <w:szCs w:val="24"/>
              </w:rPr>
              <w:t xml:space="preserve"> </w:t>
            </w:r>
            <w:r w:rsidRPr="00AB07E6">
              <w:rPr>
                <w:rFonts w:ascii="Times New Roman" w:hAnsi="Times New Roman"/>
                <w:iCs/>
                <w:sz w:val="24"/>
                <w:szCs w:val="24"/>
              </w:rPr>
              <w:t xml:space="preserve">Handbal. </w:t>
            </w:r>
            <w:r w:rsidRPr="00AB07E6">
              <w:rPr>
                <w:rFonts w:ascii="Times New Roman" w:hAnsi="Times New Roman"/>
                <w:iCs/>
                <w:sz w:val="24"/>
                <w:szCs w:val="24"/>
                <w:lang w:val="it-IT"/>
              </w:rPr>
              <w:t>Curs teoretic. Pregătire specializată,</w:t>
            </w:r>
            <w:r w:rsidRPr="00AB07E6">
              <w:rPr>
                <w:rFonts w:ascii="Times New Roman" w:hAnsi="Times New Roman"/>
                <w:bCs/>
                <w:sz w:val="24"/>
                <w:szCs w:val="24"/>
                <w:lang w:val="it-IT"/>
              </w:rPr>
              <w:t xml:space="preserve"> Edit. Universității din Pitești.</w:t>
            </w:r>
          </w:p>
          <w:p w14:paraId="7B1642F7" w14:textId="613AF735"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Mihăilă, I., Popescu Daniela Corina, 2015, Handbal. Curs teoretic. Pregătire specializată, Edit. Universității din Pitești.</w:t>
            </w:r>
          </w:p>
          <w:p w14:paraId="2013F026" w14:textId="78900DB6"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Mihăilă, I., Popescu Daniela Corina, 2024, Pregătire specializată într-o disciplină sportivă – handbal. Curs de uz intern, Edit. Universității din Pitești.</w:t>
            </w:r>
          </w:p>
          <w:p w14:paraId="37F0A35E" w14:textId="6BC3705F"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Style w:val="Hyperlink"/>
                <w:rFonts w:ascii="Times New Roman" w:hAnsi="Times New Roman"/>
                <w:b/>
                <w:color w:val="auto"/>
                <w:sz w:val="24"/>
                <w:szCs w:val="24"/>
                <w:u w:val="none"/>
                <w:lang w:eastAsia="ro-RO"/>
              </w:rPr>
            </w:pPr>
            <w:r w:rsidRPr="00AB07E6">
              <w:rPr>
                <w:rFonts w:ascii="Times New Roman" w:hAnsi="Times New Roman"/>
                <w:sz w:val="24"/>
                <w:szCs w:val="24"/>
              </w:rPr>
              <w:t xml:space="preserve">Negulescu, I., Igorov, M., Hantău, C., Caracaș, V., Vărzaru, C., Predoiu, A., Dedu, A., Ionescu, V., 2018, Orientări privind selecţia şi pregătirea iniţială în </w:t>
            </w:r>
            <w:hyperlink r:id="rId12" w:history="1">
              <w:r w:rsidRPr="00AB07E6">
                <w:rPr>
                  <w:rStyle w:val="Hyperlink"/>
                  <w:rFonts w:ascii="Times New Roman" w:hAnsi="Times New Roman"/>
                  <w:sz w:val="24"/>
                  <w:szCs w:val="24"/>
                </w:rPr>
                <w:t>http://www.frh.ro/img_stiri/files/Minihandbal.pdf</w:t>
              </w:r>
            </w:hyperlink>
          </w:p>
          <w:p w14:paraId="25B82484" w14:textId="4E3D99A0"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Pascual X. F., 2017, Aspecte metodologice de aplicare a conceptiei de joc la nivelul handbalului masculin 2016 2017,http://www.frh.ro/img_stiri/files/Aspecte%20metodologice%20de%20aplicare%20a%20conceptiei %20d%20joc%20la%20nivelul%20handbalului%20masculin.pdf</w:t>
            </w:r>
          </w:p>
          <w:p w14:paraId="245DADDA" w14:textId="18B32A4C"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lang w:val="pt-BR"/>
              </w:rPr>
              <w:t xml:space="preserve">Popescu, D. C., 2015, </w:t>
            </w:r>
            <w:r w:rsidRPr="00AB07E6">
              <w:rPr>
                <w:rFonts w:ascii="Times New Roman" w:hAnsi="Times New Roman"/>
                <w:iCs/>
                <w:sz w:val="24"/>
                <w:szCs w:val="24"/>
                <w:lang w:val="pt-BR"/>
              </w:rPr>
              <w:t>Modele pe stadii formative în jocul de handbal.</w:t>
            </w:r>
            <w:r w:rsidRPr="00AB07E6">
              <w:rPr>
                <w:rFonts w:ascii="Times New Roman" w:hAnsi="Times New Roman"/>
                <w:sz w:val="24"/>
                <w:szCs w:val="24"/>
                <w:lang w:val="pt-BR"/>
              </w:rPr>
              <w:t xml:space="preserve"> Curs de uz intern. Master: Performanță în Sport. Pregătire specializată într-o disciplină sportivă, Edit. </w:t>
            </w:r>
            <w:r w:rsidRPr="00AB07E6">
              <w:rPr>
                <w:rFonts w:ascii="Times New Roman" w:hAnsi="Times New Roman"/>
                <w:sz w:val="24"/>
                <w:szCs w:val="24"/>
                <w:lang w:val="it-IT"/>
              </w:rPr>
              <w:t>Universității din Pitești.</w:t>
            </w:r>
          </w:p>
          <w:p w14:paraId="38E34C21" w14:textId="1A01DD92"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 xml:space="preserve">Popescu, D. C., 2016, </w:t>
            </w:r>
            <w:r w:rsidRPr="00AB07E6">
              <w:rPr>
                <w:rFonts w:ascii="Times New Roman" w:hAnsi="Times New Roman"/>
                <w:iCs/>
                <w:sz w:val="24"/>
                <w:szCs w:val="24"/>
              </w:rPr>
              <w:t>Probe și teste pentru evaluarea jucătorilor de handbal.</w:t>
            </w:r>
            <w:r w:rsidRPr="00AB07E6">
              <w:rPr>
                <w:rFonts w:ascii="Times New Roman" w:hAnsi="Times New Roman"/>
                <w:sz w:val="24"/>
                <w:szCs w:val="24"/>
              </w:rPr>
              <w:t xml:space="preserve"> Caiet de lucrări practice – Metodica antrenamentului pe ramuri de sport – handbal, Edit. </w:t>
            </w:r>
            <w:r w:rsidRPr="00AB07E6">
              <w:rPr>
                <w:rFonts w:ascii="Times New Roman" w:hAnsi="Times New Roman"/>
                <w:sz w:val="24"/>
                <w:szCs w:val="24"/>
                <w:lang w:val="it-IT"/>
              </w:rPr>
              <w:t>Universității din Pitești.</w:t>
            </w:r>
          </w:p>
          <w:p w14:paraId="02EC4FDB" w14:textId="1BAE2493"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bCs/>
                <w:sz w:val="24"/>
                <w:szCs w:val="24"/>
              </w:rPr>
              <w:t>Popescu, D.C.,</w:t>
            </w:r>
            <w:r w:rsidRPr="00AB07E6">
              <w:rPr>
                <w:rFonts w:ascii="Times New Roman" w:hAnsi="Times New Roman"/>
                <w:sz w:val="24"/>
                <w:szCs w:val="24"/>
              </w:rPr>
              <w:t xml:space="preserve"> </w:t>
            </w:r>
            <w:r w:rsidRPr="00AB07E6">
              <w:rPr>
                <w:rFonts w:ascii="Times New Roman" w:hAnsi="Times New Roman"/>
                <w:bCs/>
                <w:sz w:val="24"/>
                <w:szCs w:val="24"/>
              </w:rPr>
              <w:t>2016,</w:t>
            </w:r>
            <w:r w:rsidRPr="00AB07E6">
              <w:rPr>
                <w:rFonts w:ascii="Times New Roman" w:hAnsi="Times New Roman"/>
                <w:sz w:val="24"/>
                <w:szCs w:val="24"/>
              </w:rPr>
              <w:t xml:space="preserve"> </w:t>
            </w:r>
            <w:r w:rsidRPr="00AB07E6">
              <w:rPr>
                <w:rFonts w:ascii="Times New Roman" w:hAnsi="Times New Roman"/>
                <w:bCs/>
                <w:iCs/>
                <w:sz w:val="24"/>
                <w:szCs w:val="24"/>
              </w:rPr>
              <w:t>Handbalul în școală.</w:t>
            </w:r>
            <w:r w:rsidRPr="00AB07E6">
              <w:rPr>
                <w:rFonts w:ascii="Times New Roman" w:hAnsi="Times New Roman"/>
                <w:sz w:val="24"/>
                <w:szCs w:val="24"/>
              </w:rPr>
              <w:t xml:space="preserve"> </w:t>
            </w:r>
            <w:r w:rsidRPr="00AB07E6">
              <w:rPr>
                <w:rFonts w:ascii="Times New Roman" w:hAnsi="Times New Roman"/>
                <w:sz w:val="24"/>
                <w:szCs w:val="24"/>
                <w:lang w:val="pt-BR"/>
              </w:rPr>
              <w:t>Curs teoretic, Edit. Universității din Pitești.</w:t>
            </w:r>
          </w:p>
          <w:p w14:paraId="3EC02B12" w14:textId="60454FB4"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lang w:val="pt-BR"/>
              </w:rPr>
              <w:t xml:space="preserve">Popescu, D. C., 2022, </w:t>
            </w:r>
            <w:r w:rsidRPr="00AB07E6">
              <w:rPr>
                <w:rFonts w:ascii="Times New Roman" w:hAnsi="Times New Roman"/>
                <w:iCs/>
                <w:sz w:val="24"/>
                <w:szCs w:val="24"/>
                <w:lang w:val="pt-BR"/>
              </w:rPr>
              <w:t>Metodica antrenamentului pe ramură de sport 2 – handbal,</w:t>
            </w:r>
            <w:r w:rsidRPr="00AB07E6">
              <w:rPr>
                <w:rFonts w:ascii="Times New Roman" w:hAnsi="Times New Roman"/>
                <w:sz w:val="24"/>
                <w:szCs w:val="24"/>
                <w:lang w:val="pt-BR"/>
              </w:rPr>
              <w:t xml:space="preserve"> </w:t>
            </w:r>
            <w:r w:rsidRPr="00AB07E6">
              <w:rPr>
                <w:rFonts w:ascii="Times New Roman" w:hAnsi="Times New Roman"/>
                <w:bCs/>
                <w:sz w:val="24"/>
                <w:szCs w:val="24"/>
                <w:lang w:val="pt-BR"/>
              </w:rPr>
              <w:t xml:space="preserve">Suport de curs. </w:t>
            </w:r>
            <w:r w:rsidRPr="00AB07E6">
              <w:rPr>
                <w:rFonts w:ascii="Times New Roman" w:hAnsi="Times New Roman"/>
                <w:bCs/>
                <w:sz w:val="24"/>
                <w:szCs w:val="24"/>
                <w:lang w:val="it-IT"/>
              </w:rPr>
              <w:t>Uz intern, Edit. Universității din Pitești.</w:t>
            </w:r>
          </w:p>
          <w:p w14:paraId="7A40B8DB" w14:textId="09001CFB" w:rsidR="00AB07E6" w:rsidRPr="00AB07E6" w:rsidRDefault="00AB07E6" w:rsidP="00AB07E6">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bCs/>
                <w:sz w:val="24"/>
                <w:szCs w:val="24"/>
                <w:lang w:val="it-IT"/>
              </w:rPr>
              <w:t>Popescu, D.C., Stancu, M., 2023, Handbal. Etapele de instruire din ciclul gimnazial, Edit. Universității din Pitești.</w:t>
            </w:r>
          </w:p>
          <w:p w14:paraId="2000A112" w14:textId="77777777" w:rsidR="00AB07E6" w:rsidRPr="00AB07E6" w:rsidRDefault="00AB07E6" w:rsidP="00AB07E6">
            <w:pPr>
              <w:widowControl w:val="0"/>
              <w:tabs>
                <w:tab w:val="left" w:pos="1140"/>
              </w:tabs>
              <w:spacing w:after="0" w:line="240" w:lineRule="auto"/>
              <w:jc w:val="both"/>
              <w:rPr>
                <w:rFonts w:ascii="Times New Roman" w:hAnsi="Times New Roman"/>
                <w:bCs/>
                <w:color w:val="000000"/>
                <w:sz w:val="24"/>
                <w:szCs w:val="24"/>
              </w:rPr>
            </w:pPr>
            <w:hyperlink r:id="rId13" w:history="1">
              <w:r w:rsidRPr="00AB07E6">
                <w:rPr>
                  <w:rStyle w:val="Hyperlink"/>
                  <w:rFonts w:ascii="Times New Roman" w:hAnsi="Times New Roman"/>
                  <w:bCs/>
                  <w:color w:val="000000"/>
                  <w:sz w:val="24"/>
                  <w:szCs w:val="24"/>
                </w:rPr>
                <w:t>www.frh.ro</w:t>
              </w:r>
            </w:hyperlink>
          </w:p>
          <w:p w14:paraId="532FFE96" w14:textId="77777777" w:rsidR="00AB07E6" w:rsidRPr="00AB07E6" w:rsidRDefault="00AB07E6" w:rsidP="00AB07E6">
            <w:pPr>
              <w:spacing w:after="0" w:line="240" w:lineRule="auto"/>
              <w:jc w:val="both"/>
              <w:rPr>
                <w:rFonts w:ascii="Times New Roman" w:hAnsi="Times New Roman"/>
                <w:bCs/>
                <w:color w:val="000000"/>
                <w:sz w:val="24"/>
                <w:szCs w:val="24"/>
              </w:rPr>
            </w:pPr>
            <w:hyperlink r:id="rId14" w:history="1">
              <w:r w:rsidRPr="00AB07E6">
                <w:rPr>
                  <w:rStyle w:val="Hyperlink"/>
                  <w:rFonts w:ascii="Times New Roman" w:hAnsi="Times New Roman"/>
                  <w:bCs/>
                  <w:color w:val="000000"/>
                  <w:sz w:val="24"/>
                  <w:szCs w:val="24"/>
                </w:rPr>
                <w:t>www.eurohandball.com</w:t>
              </w:r>
            </w:hyperlink>
          </w:p>
          <w:p w14:paraId="7346B288" w14:textId="77777777" w:rsidR="00AB07E6" w:rsidRPr="00AB07E6" w:rsidRDefault="00AB07E6" w:rsidP="00AB07E6">
            <w:pPr>
              <w:spacing w:after="0" w:line="240" w:lineRule="auto"/>
              <w:jc w:val="both"/>
              <w:rPr>
                <w:rFonts w:ascii="Times New Roman" w:hAnsi="Times New Roman"/>
                <w:bCs/>
                <w:color w:val="000000"/>
                <w:sz w:val="24"/>
                <w:szCs w:val="24"/>
              </w:rPr>
            </w:pPr>
            <w:hyperlink r:id="rId15" w:history="1">
              <w:r w:rsidRPr="00AB07E6">
                <w:rPr>
                  <w:rStyle w:val="Hyperlink"/>
                  <w:rFonts w:ascii="Times New Roman" w:hAnsi="Times New Roman"/>
                  <w:bCs/>
                  <w:color w:val="000000"/>
                  <w:sz w:val="24"/>
                  <w:szCs w:val="24"/>
                </w:rPr>
                <w:t>www.ihf.info</w:t>
              </w:r>
            </w:hyperlink>
            <w:r w:rsidRPr="00AB07E6">
              <w:rPr>
                <w:rFonts w:ascii="Times New Roman" w:hAnsi="Times New Roman"/>
                <w:bCs/>
                <w:color w:val="000000"/>
                <w:sz w:val="24"/>
                <w:szCs w:val="24"/>
              </w:rPr>
              <w:t xml:space="preserve"> </w:t>
            </w:r>
          </w:p>
          <w:p w14:paraId="38E171C6" w14:textId="7A3BF6C6" w:rsidR="00AB07E6" w:rsidRPr="00AB07E6" w:rsidRDefault="00AB07E6" w:rsidP="00AB07E6">
            <w:pPr>
              <w:pStyle w:val="ListParagraph"/>
              <w:numPr>
                <w:ilvl w:val="0"/>
                <w:numId w:val="13"/>
              </w:numPr>
              <w:spacing w:after="0" w:line="240" w:lineRule="auto"/>
              <w:ind w:left="0"/>
              <w:rPr>
                <w:rFonts w:ascii="Times New Roman" w:hAnsi="Times New Roman"/>
                <w:i/>
                <w:color w:val="000000" w:themeColor="text1"/>
                <w:sz w:val="24"/>
                <w:szCs w:val="24"/>
              </w:rPr>
            </w:pPr>
            <w:hyperlink r:id="rId16" w:history="1">
              <w:r w:rsidRPr="00AB07E6">
                <w:rPr>
                  <w:rStyle w:val="Hyperlink"/>
                  <w:rFonts w:ascii="Times New Roman" w:hAnsi="Times New Roman"/>
                  <w:sz w:val="24"/>
                  <w:szCs w:val="24"/>
                </w:rPr>
                <w:t>https://frh.ro/pdf/regulamente2023/Regulament%20Liga%20Florilor%20MOL,%20sezon%2020222023%20(11.08.2022).pdf</w:t>
              </w:r>
            </w:hyperlink>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591654" w14:paraId="1DA38D69" w14:textId="77777777" w:rsidTr="0063587E">
        <w:trPr>
          <w:trHeight w:val="334"/>
          <w:jc w:val="center"/>
        </w:trPr>
        <w:tc>
          <w:tcPr>
            <w:tcW w:w="9209" w:type="dxa"/>
            <w:gridSpan w:val="3"/>
            <w:vAlign w:val="center"/>
          </w:tcPr>
          <w:p w14:paraId="24E26E05" w14:textId="4D933413" w:rsidR="00AD6760" w:rsidRPr="00591654" w:rsidRDefault="00463AC3" w:rsidP="000D0D13">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Pr>
                <w:rFonts w:ascii="Times New Roman" w:hAnsi="Times New Roman"/>
                <w:b/>
                <w:bCs/>
                <w:sz w:val="24"/>
                <w:szCs w:val="24"/>
              </w:rPr>
              <w:t>/ SEMINAR/PROIECT</w:t>
            </w:r>
          </w:p>
        </w:tc>
      </w:tr>
      <w:tr w:rsidR="00AD6760" w:rsidRPr="00591654" w14:paraId="63CFF1C8" w14:textId="77777777" w:rsidTr="0063587E">
        <w:trPr>
          <w:trHeight w:val="334"/>
          <w:jc w:val="center"/>
        </w:trPr>
        <w:tc>
          <w:tcPr>
            <w:tcW w:w="522" w:type="dxa"/>
            <w:vAlign w:val="center"/>
          </w:tcPr>
          <w:p w14:paraId="2674B596" w14:textId="172C6F5E" w:rsidR="00AD6760" w:rsidRPr="00591654" w:rsidRDefault="00AD6760" w:rsidP="000D0D13">
            <w:pPr>
              <w:spacing w:after="0" w:line="240" w:lineRule="auto"/>
              <w:jc w:val="center"/>
              <w:rPr>
                <w:rFonts w:ascii="Times New Roman" w:hAnsi="Times New Roman"/>
                <w:b/>
                <w:bCs/>
                <w:sz w:val="24"/>
                <w:szCs w:val="24"/>
              </w:rPr>
            </w:pPr>
            <w:r w:rsidRPr="00591654">
              <w:rPr>
                <w:rFonts w:ascii="Times New Roman" w:hAnsi="Times New Roman"/>
                <w:b/>
                <w:bCs/>
                <w:sz w:val="24"/>
                <w:szCs w:val="24"/>
              </w:rPr>
              <w:t xml:space="preserve">Nr crt </w:t>
            </w:r>
          </w:p>
        </w:tc>
        <w:tc>
          <w:tcPr>
            <w:tcW w:w="7837" w:type="dxa"/>
            <w:vAlign w:val="center"/>
          </w:tcPr>
          <w:p w14:paraId="6666F70F" w14:textId="77777777" w:rsidR="00AD6760" w:rsidRPr="00591654" w:rsidRDefault="00AD6760" w:rsidP="000D0D13">
            <w:pPr>
              <w:spacing w:after="0" w:line="240" w:lineRule="auto"/>
              <w:jc w:val="center"/>
              <w:rPr>
                <w:rFonts w:ascii="Times New Roman" w:hAnsi="Times New Roman"/>
                <w:b/>
                <w:bCs/>
                <w:sz w:val="24"/>
                <w:szCs w:val="24"/>
              </w:rPr>
            </w:pPr>
            <w:r w:rsidRPr="00591654">
              <w:rPr>
                <w:rFonts w:ascii="Times New Roman" w:hAnsi="Times New Roman"/>
                <w:b/>
                <w:bCs/>
                <w:sz w:val="24"/>
                <w:szCs w:val="24"/>
              </w:rPr>
              <w:t>Con</w:t>
            </w:r>
            <w:r w:rsidR="001B1709" w:rsidRPr="00591654">
              <w:rPr>
                <w:rFonts w:ascii="Times New Roman" w:hAnsi="Times New Roman"/>
                <w:b/>
                <w:bCs/>
                <w:sz w:val="24"/>
                <w:szCs w:val="24"/>
              </w:rPr>
              <w:t>ț</w:t>
            </w:r>
            <w:r w:rsidRPr="00591654">
              <w:rPr>
                <w:rFonts w:ascii="Times New Roman" w:hAnsi="Times New Roman"/>
                <w:b/>
                <w:bCs/>
                <w:sz w:val="24"/>
                <w:szCs w:val="24"/>
              </w:rPr>
              <w:t>inutul</w:t>
            </w:r>
          </w:p>
        </w:tc>
        <w:tc>
          <w:tcPr>
            <w:tcW w:w="850" w:type="dxa"/>
            <w:vAlign w:val="center"/>
          </w:tcPr>
          <w:p w14:paraId="1720E3CD" w14:textId="77777777" w:rsidR="00AD6760" w:rsidRPr="00591654" w:rsidRDefault="00AD6760" w:rsidP="000D0D13">
            <w:pPr>
              <w:spacing w:after="0" w:line="240" w:lineRule="auto"/>
              <w:jc w:val="center"/>
              <w:rPr>
                <w:rFonts w:ascii="Times New Roman" w:hAnsi="Times New Roman"/>
                <w:b/>
                <w:bCs/>
                <w:sz w:val="24"/>
                <w:szCs w:val="24"/>
              </w:rPr>
            </w:pPr>
            <w:r w:rsidRPr="00591654">
              <w:rPr>
                <w:rFonts w:ascii="Times New Roman" w:hAnsi="Times New Roman"/>
                <w:b/>
                <w:bCs/>
                <w:sz w:val="24"/>
                <w:szCs w:val="24"/>
              </w:rPr>
              <w:t>Nr. ore</w:t>
            </w:r>
          </w:p>
        </w:tc>
      </w:tr>
      <w:tr w:rsidR="00D06552" w:rsidRPr="00591654" w14:paraId="01A2EF26" w14:textId="77777777" w:rsidTr="008B68F5">
        <w:trPr>
          <w:trHeight w:val="334"/>
          <w:jc w:val="center"/>
        </w:trPr>
        <w:tc>
          <w:tcPr>
            <w:tcW w:w="522" w:type="dxa"/>
          </w:tcPr>
          <w:p w14:paraId="3B7B7C58" w14:textId="77777777" w:rsidR="00D06552" w:rsidRPr="00D06552" w:rsidRDefault="00D06552" w:rsidP="000D0D13">
            <w:pPr>
              <w:spacing w:after="0" w:line="240" w:lineRule="auto"/>
              <w:jc w:val="center"/>
              <w:rPr>
                <w:rFonts w:ascii="Times New Roman" w:hAnsi="Times New Roman"/>
                <w:sz w:val="24"/>
                <w:szCs w:val="24"/>
              </w:rPr>
            </w:pPr>
            <w:r w:rsidRPr="00D06552">
              <w:rPr>
                <w:rFonts w:ascii="Times New Roman" w:hAnsi="Times New Roman"/>
                <w:sz w:val="24"/>
                <w:szCs w:val="24"/>
              </w:rPr>
              <w:t>1.</w:t>
            </w:r>
          </w:p>
        </w:tc>
        <w:tc>
          <w:tcPr>
            <w:tcW w:w="7837" w:type="dxa"/>
            <w:vAlign w:val="center"/>
          </w:tcPr>
          <w:p w14:paraId="0B5E0B06" w14:textId="2341A0EF" w:rsidR="00D06552" w:rsidRPr="00D06552" w:rsidRDefault="00D06552" w:rsidP="000D0D13">
            <w:pPr>
              <w:spacing w:after="0" w:line="240" w:lineRule="auto"/>
              <w:jc w:val="both"/>
              <w:rPr>
                <w:rFonts w:ascii="Times New Roman" w:hAnsi="Times New Roman"/>
                <w:sz w:val="24"/>
                <w:szCs w:val="24"/>
                <w:highlight w:val="yellow"/>
              </w:rPr>
            </w:pPr>
          </w:p>
        </w:tc>
        <w:tc>
          <w:tcPr>
            <w:tcW w:w="850" w:type="dxa"/>
            <w:vAlign w:val="center"/>
          </w:tcPr>
          <w:p w14:paraId="31D98A7F" w14:textId="0BE6DCE5" w:rsidR="00D06552" w:rsidRPr="00591654" w:rsidRDefault="00D06552" w:rsidP="000D0D13">
            <w:pPr>
              <w:spacing w:after="0" w:line="240" w:lineRule="auto"/>
              <w:jc w:val="center"/>
              <w:rPr>
                <w:rFonts w:ascii="Times New Roman" w:hAnsi="Times New Roman"/>
                <w:sz w:val="24"/>
                <w:szCs w:val="24"/>
                <w:highlight w:val="yellow"/>
              </w:rPr>
            </w:pPr>
          </w:p>
        </w:tc>
      </w:tr>
      <w:tr w:rsidR="00D06552" w:rsidRPr="00591654" w14:paraId="48520F6E" w14:textId="77777777" w:rsidTr="0063587E">
        <w:trPr>
          <w:trHeight w:val="334"/>
          <w:jc w:val="center"/>
        </w:trPr>
        <w:tc>
          <w:tcPr>
            <w:tcW w:w="522" w:type="dxa"/>
          </w:tcPr>
          <w:p w14:paraId="62BD4371" w14:textId="77777777" w:rsidR="00D06552" w:rsidRPr="00D06552" w:rsidRDefault="00D06552" w:rsidP="000D0D13">
            <w:pPr>
              <w:spacing w:after="0" w:line="240" w:lineRule="auto"/>
              <w:jc w:val="center"/>
              <w:rPr>
                <w:rFonts w:ascii="Times New Roman" w:hAnsi="Times New Roman"/>
                <w:sz w:val="24"/>
                <w:szCs w:val="24"/>
              </w:rPr>
            </w:pPr>
            <w:r w:rsidRPr="00D06552">
              <w:rPr>
                <w:rFonts w:ascii="Times New Roman" w:hAnsi="Times New Roman"/>
                <w:sz w:val="24"/>
                <w:szCs w:val="24"/>
              </w:rPr>
              <w:lastRenderedPageBreak/>
              <w:t>2.</w:t>
            </w:r>
          </w:p>
        </w:tc>
        <w:tc>
          <w:tcPr>
            <w:tcW w:w="7837" w:type="dxa"/>
          </w:tcPr>
          <w:p w14:paraId="11D14090" w14:textId="27C7B71C" w:rsidR="00D06552" w:rsidRPr="00D06552" w:rsidRDefault="00D06552" w:rsidP="000D0D13">
            <w:pPr>
              <w:spacing w:after="0" w:line="240" w:lineRule="auto"/>
              <w:jc w:val="both"/>
              <w:rPr>
                <w:rFonts w:ascii="Times New Roman" w:hAnsi="Times New Roman"/>
                <w:sz w:val="24"/>
                <w:szCs w:val="24"/>
                <w:highlight w:val="yellow"/>
                <w:lang w:val="it-IT"/>
              </w:rPr>
            </w:pPr>
          </w:p>
        </w:tc>
        <w:tc>
          <w:tcPr>
            <w:tcW w:w="850" w:type="dxa"/>
            <w:vAlign w:val="center"/>
          </w:tcPr>
          <w:p w14:paraId="23A69294" w14:textId="32B5074C" w:rsidR="00D06552" w:rsidRPr="00591654" w:rsidRDefault="00D06552" w:rsidP="000D0D13">
            <w:pPr>
              <w:spacing w:after="0" w:line="240" w:lineRule="auto"/>
              <w:jc w:val="center"/>
              <w:rPr>
                <w:rFonts w:ascii="Times New Roman" w:hAnsi="Times New Roman"/>
                <w:sz w:val="24"/>
                <w:szCs w:val="24"/>
                <w:highlight w:val="yellow"/>
              </w:rPr>
            </w:pPr>
          </w:p>
        </w:tc>
      </w:tr>
      <w:tr w:rsidR="00D06552" w:rsidRPr="00591654" w14:paraId="4F9FCDB5" w14:textId="77777777" w:rsidTr="0063587E">
        <w:trPr>
          <w:trHeight w:val="297"/>
          <w:jc w:val="center"/>
        </w:trPr>
        <w:tc>
          <w:tcPr>
            <w:tcW w:w="522" w:type="dxa"/>
          </w:tcPr>
          <w:p w14:paraId="2C11CC00" w14:textId="77777777" w:rsidR="00D06552" w:rsidRPr="00591654" w:rsidRDefault="00D06552" w:rsidP="000D0D13">
            <w:pPr>
              <w:spacing w:after="0" w:line="240" w:lineRule="auto"/>
              <w:rPr>
                <w:rFonts w:ascii="Times New Roman" w:hAnsi="Times New Roman"/>
                <w:sz w:val="24"/>
                <w:szCs w:val="24"/>
              </w:rPr>
            </w:pPr>
          </w:p>
        </w:tc>
        <w:tc>
          <w:tcPr>
            <w:tcW w:w="7837" w:type="dxa"/>
          </w:tcPr>
          <w:p w14:paraId="41CBED99" w14:textId="77777777" w:rsidR="00D06552" w:rsidRPr="00591654" w:rsidRDefault="00D06552" w:rsidP="000D0D13">
            <w:pPr>
              <w:spacing w:after="0" w:line="240" w:lineRule="auto"/>
              <w:jc w:val="right"/>
              <w:rPr>
                <w:rFonts w:ascii="Times New Roman" w:hAnsi="Times New Roman"/>
                <w:b/>
                <w:sz w:val="24"/>
                <w:szCs w:val="24"/>
              </w:rPr>
            </w:pPr>
            <w:r w:rsidRPr="00591654">
              <w:rPr>
                <w:rFonts w:ascii="Times New Roman" w:hAnsi="Times New Roman"/>
                <w:b/>
                <w:sz w:val="24"/>
                <w:szCs w:val="24"/>
              </w:rPr>
              <w:t>Total:</w:t>
            </w:r>
          </w:p>
        </w:tc>
        <w:tc>
          <w:tcPr>
            <w:tcW w:w="850" w:type="dxa"/>
          </w:tcPr>
          <w:p w14:paraId="4766D901" w14:textId="0F09F41E" w:rsidR="00D06552" w:rsidRPr="00591654" w:rsidRDefault="00D06552" w:rsidP="000D0D13">
            <w:pPr>
              <w:spacing w:after="0" w:line="240" w:lineRule="auto"/>
              <w:jc w:val="center"/>
              <w:rPr>
                <w:rFonts w:ascii="Times New Roman" w:hAnsi="Times New Roman"/>
                <w:b/>
                <w:sz w:val="24"/>
                <w:szCs w:val="24"/>
              </w:rPr>
            </w:pPr>
          </w:p>
        </w:tc>
      </w:tr>
      <w:tr w:rsidR="00D06552" w:rsidRPr="00591654" w14:paraId="6F920B06" w14:textId="77777777" w:rsidTr="00463AC3">
        <w:trPr>
          <w:trHeight w:val="641"/>
          <w:jc w:val="center"/>
        </w:trPr>
        <w:tc>
          <w:tcPr>
            <w:tcW w:w="9209" w:type="dxa"/>
            <w:gridSpan w:val="3"/>
          </w:tcPr>
          <w:p w14:paraId="5F598EB0" w14:textId="77777777" w:rsidR="00D06552" w:rsidRDefault="00463AC3" w:rsidP="000D0D13">
            <w:pPr>
              <w:pStyle w:val="ListParagraph"/>
              <w:numPr>
                <w:ilvl w:val="0"/>
                <w:numId w:val="15"/>
              </w:numPr>
              <w:spacing w:after="0" w:line="240" w:lineRule="auto"/>
              <w:ind w:left="0"/>
              <w:jc w:val="both"/>
              <w:rPr>
                <w:rFonts w:ascii="Times New Roman" w:hAnsi="Times New Roman"/>
                <w:color w:val="000000" w:themeColor="text1"/>
                <w:sz w:val="24"/>
                <w:szCs w:val="24"/>
              </w:rPr>
            </w:pPr>
            <w:r>
              <w:rPr>
                <w:rFonts w:ascii="Times New Roman" w:hAnsi="Times New Roman"/>
                <w:color w:val="000000" w:themeColor="text1"/>
                <w:sz w:val="24"/>
                <w:szCs w:val="24"/>
              </w:rPr>
              <w:t>Bibliografie</w:t>
            </w:r>
          </w:p>
          <w:p w14:paraId="4A4C6380" w14:textId="3B65302B" w:rsidR="00463AC3" w:rsidRPr="00591654" w:rsidRDefault="00463AC3" w:rsidP="000D0D13">
            <w:pPr>
              <w:pStyle w:val="ListParagraph"/>
              <w:numPr>
                <w:ilvl w:val="0"/>
                <w:numId w:val="15"/>
              </w:numPr>
              <w:spacing w:after="0" w:line="240" w:lineRule="auto"/>
              <w:ind w:left="0"/>
              <w:jc w:val="both"/>
              <w:rPr>
                <w:rFonts w:ascii="Times New Roman" w:hAnsi="Times New Roman"/>
                <w:color w:val="000000" w:themeColor="text1"/>
                <w:sz w:val="24"/>
                <w:szCs w:val="24"/>
              </w:rPr>
            </w:pPr>
            <w:r>
              <w:rPr>
                <w:rFonts w:ascii="Times New Roman" w:hAnsi="Times New Roman"/>
                <w:color w:val="000000" w:themeColor="text1"/>
                <w:sz w:val="24"/>
                <w:szCs w:val="24"/>
              </w:rPr>
              <w:t>1.</w:t>
            </w:r>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983"/>
        <w:gridCol w:w="2006"/>
        <w:gridCol w:w="1389"/>
      </w:tblGrid>
      <w:tr w:rsidR="002A0FC9" w:rsidRPr="00591654" w14:paraId="159382F3" w14:textId="77777777" w:rsidTr="00463AC3">
        <w:tc>
          <w:tcPr>
            <w:tcW w:w="2682" w:type="dxa"/>
          </w:tcPr>
          <w:p w14:paraId="3AA56E93"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2983" w:type="dxa"/>
            <w:shd w:val="clear" w:color="auto" w:fill="D9D9D9" w:themeFill="background1" w:themeFillShade="D9"/>
          </w:tcPr>
          <w:p w14:paraId="778FDE5B"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006" w:type="dxa"/>
          </w:tcPr>
          <w:p w14:paraId="65524AE8"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389" w:type="dxa"/>
          </w:tcPr>
          <w:p w14:paraId="21109E3E"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463AC3" w:rsidRPr="00BE39A2" w14:paraId="5939795D" w14:textId="77777777" w:rsidTr="005B5E05">
        <w:trPr>
          <w:trHeight w:val="135"/>
        </w:trPr>
        <w:tc>
          <w:tcPr>
            <w:tcW w:w="2682" w:type="dxa"/>
            <w:vMerge w:val="restart"/>
          </w:tcPr>
          <w:p w14:paraId="57135042" w14:textId="77777777" w:rsidR="00463AC3" w:rsidRPr="00591654" w:rsidRDefault="00463AC3" w:rsidP="00463AC3">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2983" w:type="dxa"/>
            <w:shd w:val="clear" w:color="auto" w:fill="D9D9D9" w:themeFill="background1" w:themeFillShade="D9"/>
          </w:tcPr>
          <w:p w14:paraId="1AFAE5B8" w14:textId="2328D115" w:rsidR="00463AC3" w:rsidRPr="00463AC3" w:rsidRDefault="00463AC3" w:rsidP="00463AC3">
            <w:pPr>
              <w:spacing w:after="0" w:line="240" w:lineRule="auto"/>
              <w:rPr>
                <w:rFonts w:ascii="Times New Roman" w:hAnsi="Times New Roman"/>
                <w:sz w:val="24"/>
                <w:szCs w:val="24"/>
                <w:highlight w:val="yellow"/>
              </w:rPr>
            </w:pPr>
            <w:r w:rsidRPr="00463AC3">
              <w:rPr>
                <w:rFonts w:ascii="Times New Roman" w:hAnsi="Times New Roman"/>
                <w:sz w:val="24"/>
                <w:szCs w:val="24"/>
              </w:rPr>
              <w:t>Calitatea, gradul de asimilare a limbajului de specialitate şi coerenţa tratării subiectelor de examen.</w:t>
            </w:r>
          </w:p>
        </w:tc>
        <w:tc>
          <w:tcPr>
            <w:tcW w:w="2006" w:type="dxa"/>
            <w:vAlign w:val="center"/>
          </w:tcPr>
          <w:p w14:paraId="264B9358" w14:textId="7A331F82" w:rsidR="00463AC3" w:rsidRPr="00463AC3" w:rsidRDefault="00463AC3" w:rsidP="00463AC3">
            <w:pPr>
              <w:spacing w:after="0" w:line="240" w:lineRule="auto"/>
              <w:rPr>
                <w:rFonts w:ascii="Times New Roman" w:hAnsi="Times New Roman"/>
                <w:i/>
                <w:iCs/>
                <w:color w:val="00B0F0"/>
                <w:sz w:val="24"/>
                <w:szCs w:val="24"/>
                <w:highlight w:val="yellow"/>
              </w:rPr>
            </w:pPr>
            <w:r w:rsidRPr="00463AC3">
              <w:rPr>
                <w:rFonts w:ascii="Times New Roman" w:hAnsi="Times New Roman"/>
                <w:sz w:val="24"/>
                <w:szCs w:val="24"/>
                <w:lang w:val="es-ES"/>
              </w:rPr>
              <w:t>Examen oral</w:t>
            </w:r>
          </w:p>
        </w:tc>
        <w:tc>
          <w:tcPr>
            <w:tcW w:w="1389" w:type="dxa"/>
            <w:vAlign w:val="center"/>
          </w:tcPr>
          <w:p w14:paraId="3C606618" w14:textId="162476E3" w:rsidR="00463AC3" w:rsidRPr="00463AC3" w:rsidRDefault="00463AC3" w:rsidP="00463AC3">
            <w:pPr>
              <w:spacing w:after="0" w:line="240" w:lineRule="auto"/>
              <w:jc w:val="center"/>
              <w:rPr>
                <w:rFonts w:ascii="Times New Roman" w:hAnsi="Times New Roman"/>
                <w:sz w:val="24"/>
                <w:szCs w:val="24"/>
                <w:highlight w:val="yellow"/>
              </w:rPr>
            </w:pPr>
            <w:r w:rsidRPr="00463AC3">
              <w:rPr>
                <w:rFonts w:ascii="Times New Roman" w:hAnsi="Times New Roman"/>
                <w:b/>
                <w:bCs/>
                <w:sz w:val="24"/>
                <w:szCs w:val="24"/>
                <w:lang w:val="es-ES"/>
              </w:rPr>
              <w:t>50</w:t>
            </w:r>
          </w:p>
        </w:tc>
      </w:tr>
      <w:tr w:rsidR="00463AC3" w:rsidRPr="00BE39A2" w14:paraId="000418E2" w14:textId="77777777" w:rsidTr="005B5E05">
        <w:trPr>
          <w:trHeight w:val="135"/>
        </w:trPr>
        <w:tc>
          <w:tcPr>
            <w:tcW w:w="2682" w:type="dxa"/>
            <w:vMerge/>
          </w:tcPr>
          <w:p w14:paraId="4D8B19E2" w14:textId="77777777" w:rsidR="00463AC3" w:rsidRPr="00591654" w:rsidRDefault="00463AC3" w:rsidP="00463AC3">
            <w:pPr>
              <w:spacing w:after="0" w:line="240" w:lineRule="auto"/>
              <w:rPr>
                <w:rFonts w:ascii="Times New Roman" w:hAnsi="Times New Roman"/>
                <w:sz w:val="24"/>
                <w:szCs w:val="24"/>
              </w:rPr>
            </w:pPr>
          </w:p>
        </w:tc>
        <w:tc>
          <w:tcPr>
            <w:tcW w:w="2983" w:type="dxa"/>
            <w:shd w:val="clear" w:color="auto" w:fill="D9D9D9" w:themeFill="background1" w:themeFillShade="D9"/>
          </w:tcPr>
          <w:p w14:paraId="6C6CDA80" w14:textId="5AD87EB3" w:rsidR="00463AC3" w:rsidRPr="00463AC3" w:rsidRDefault="00463AC3" w:rsidP="00463AC3">
            <w:pPr>
              <w:spacing w:after="0" w:line="240" w:lineRule="auto"/>
              <w:rPr>
                <w:rFonts w:ascii="Times New Roman" w:hAnsi="Times New Roman"/>
                <w:sz w:val="24"/>
                <w:szCs w:val="24"/>
              </w:rPr>
            </w:pPr>
            <w:r w:rsidRPr="00463AC3">
              <w:rPr>
                <w:rFonts w:ascii="Times New Roman" w:hAnsi="Times New Roman"/>
                <w:sz w:val="24"/>
                <w:szCs w:val="24"/>
              </w:rPr>
              <w:t>Portofoliu</w:t>
            </w:r>
          </w:p>
        </w:tc>
        <w:tc>
          <w:tcPr>
            <w:tcW w:w="2006" w:type="dxa"/>
            <w:vAlign w:val="center"/>
          </w:tcPr>
          <w:p w14:paraId="3E8172CB" w14:textId="3B69F8E1" w:rsidR="00463AC3" w:rsidRPr="00463AC3" w:rsidRDefault="00463AC3" w:rsidP="00463AC3">
            <w:pPr>
              <w:spacing w:after="0" w:line="240" w:lineRule="auto"/>
              <w:jc w:val="center"/>
              <w:rPr>
                <w:rFonts w:ascii="Times New Roman" w:hAnsi="Times New Roman"/>
                <w:sz w:val="24"/>
                <w:szCs w:val="24"/>
                <w:lang w:val="pt-BR"/>
              </w:rPr>
            </w:pPr>
            <w:r w:rsidRPr="00463AC3">
              <w:rPr>
                <w:rFonts w:ascii="Times New Roman" w:hAnsi="Times New Roman"/>
                <w:sz w:val="24"/>
                <w:szCs w:val="24"/>
                <w:lang w:val="pt-BR"/>
              </w:rPr>
              <w:t>Analiza modului de realizare a</w:t>
            </w:r>
          </w:p>
          <w:p w14:paraId="270753D1" w14:textId="071DA074" w:rsidR="00463AC3" w:rsidRPr="00463AC3" w:rsidRDefault="00463AC3" w:rsidP="00463AC3">
            <w:pPr>
              <w:spacing w:after="0" w:line="240" w:lineRule="auto"/>
              <w:jc w:val="center"/>
              <w:rPr>
                <w:rFonts w:ascii="Times New Roman" w:hAnsi="Times New Roman"/>
                <w:sz w:val="24"/>
                <w:szCs w:val="24"/>
                <w:lang w:val="es-ES"/>
              </w:rPr>
            </w:pPr>
            <w:r w:rsidRPr="00463AC3">
              <w:rPr>
                <w:rFonts w:ascii="Times New Roman" w:hAnsi="Times New Roman"/>
                <w:sz w:val="24"/>
                <w:szCs w:val="24"/>
                <w:lang w:val="pt-BR"/>
              </w:rPr>
              <w:t>portofoliului</w:t>
            </w:r>
          </w:p>
        </w:tc>
        <w:tc>
          <w:tcPr>
            <w:tcW w:w="1389" w:type="dxa"/>
            <w:vAlign w:val="center"/>
          </w:tcPr>
          <w:p w14:paraId="5F274161" w14:textId="16A1394A" w:rsidR="00463AC3" w:rsidRPr="00463AC3" w:rsidRDefault="00463AC3" w:rsidP="00463AC3">
            <w:pPr>
              <w:spacing w:after="0" w:line="240" w:lineRule="auto"/>
              <w:jc w:val="center"/>
              <w:rPr>
                <w:rFonts w:ascii="Times New Roman" w:hAnsi="Times New Roman"/>
                <w:b/>
                <w:bCs/>
                <w:sz w:val="24"/>
                <w:szCs w:val="24"/>
                <w:lang w:val="es-ES"/>
              </w:rPr>
            </w:pPr>
            <w:r w:rsidRPr="00463AC3">
              <w:rPr>
                <w:rFonts w:ascii="Times New Roman" w:hAnsi="Times New Roman"/>
                <w:b/>
                <w:bCs/>
                <w:sz w:val="24"/>
                <w:szCs w:val="24"/>
                <w:lang w:val="es-ES"/>
              </w:rPr>
              <w:t>50</w:t>
            </w:r>
          </w:p>
        </w:tc>
      </w:tr>
      <w:tr w:rsidR="00463AC3" w:rsidRPr="00BE39A2" w14:paraId="385B814A" w14:textId="77777777" w:rsidTr="00463AC3">
        <w:trPr>
          <w:trHeight w:val="135"/>
        </w:trPr>
        <w:tc>
          <w:tcPr>
            <w:tcW w:w="2682" w:type="dxa"/>
          </w:tcPr>
          <w:p w14:paraId="24E92673" w14:textId="77777777" w:rsidR="00463AC3" w:rsidRDefault="00463AC3" w:rsidP="00463AC3">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F80CFF8" w:rsidR="00463AC3" w:rsidRPr="00591654" w:rsidRDefault="00463AC3" w:rsidP="00463AC3">
            <w:pPr>
              <w:spacing w:after="0" w:line="240" w:lineRule="auto"/>
              <w:rPr>
                <w:rFonts w:ascii="Times New Roman" w:hAnsi="Times New Roman"/>
                <w:sz w:val="24"/>
                <w:szCs w:val="24"/>
              </w:rPr>
            </w:pPr>
            <w:r w:rsidRPr="0007194F">
              <w:rPr>
                <w:rFonts w:ascii="Times New Roman" w:hAnsi="Times New Roman"/>
                <w:sz w:val="24"/>
                <w:szCs w:val="24"/>
              </w:rPr>
              <w:t>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2983" w:type="dxa"/>
            <w:vAlign w:val="center"/>
          </w:tcPr>
          <w:p w14:paraId="2729F315" w14:textId="5753995D" w:rsidR="00463AC3" w:rsidRPr="00BE39A2" w:rsidRDefault="00463AC3" w:rsidP="00463AC3">
            <w:pPr>
              <w:spacing w:after="0"/>
              <w:jc w:val="both"/>
              <w:rPr>
                <w:rFonts w:ascii="Times New Roman" w:hAnsi="Times New Roman"/>
                <w:sz w:val="24"/>
                <w:szCs w:val="24"/>
                <w:highlight w:val="yellow"/>
              </w:rPr>
            </w:pPr>
          </w:p>
        </w:tc>
        <w:tc>
          <w:tcPr>
            <w:tcW w:w="2006" w:type="dxa"/>
            <w:vAlign w:val="center"/>
          </w:tcPr>
          <w:p w14:paraId="0F5F3743" w14:textId="55CC4253" w:rsidR="00463AC3" w:rsidRPr="00BE39A2" w:rsidRDefault="00463AC3" w:rsidP="00463AC3">
            <w:pPr>
              <w:spacing w:after="0"/>
              <w:jc w:val="center"/>
              <w:rPr>
                <w:rFonts w:ascii="Times New Roman" w:eastAsia="Calibri" w:hAnsi="Times New Roman"/>
                <w:sz w:val="24"/>
                <w:szCs w:val="24"/>
                <w:lang w:val="it-IT"/>
              </w:rPr>
            </w:pPr>
          </w:p>
        </w:tc>
        <w:tc>
          <w:tcPr>
            <w:tcW w:w="1389" w:type="dxa"/>
            <w:vAlign w:val="center"/>
          </w:tcPr>
          <w:p w14:paraId="52D7B585" w14:textId="704FEEA5" w:rsidR="00463AC3" w:rsidRPr="00BE39A2" w:rsidRDefault="00463AC3" w:rsidP="00463AC3">
            <w:pPr>
              <w:spacing w:after="0" w:line="240" w:lineRule="auto"/>
              <w:jc w:val="center"/>
              <w:rPr>
                <w:rFonts w:ascii="Times New Roman" w:hAnsi="Times New Roman"/>
                <w:sz w:val="24"/>
                <w:szCs w:val="24"/>
              </w:rPr>
            </w:pPr>
          </w:p>
        </w:tc>
      </w:tr>
      <w:tr w:rsidR="00463AC3" w:rsidRPr="00591654" w14:paraId="6B57D8C2" w14:textId="77777777" w:rsidTr="00741631">
        <w:tc>
          <w:tcPr>
            <w:tcW w:w="9060" w:type="dxa"/>
            <w:gridSpan w:val="4"/>
          </w:tcPr>
          <w:p w14:paraId="32791CEF" w14:textId="77777777" w:rsidR="00463AC3" w:rsidRPr="00591654" w:rsidRDefault="00463AC3" w:rsidP="00463AC3">
            <w:pPr>
              <w:spacing w:after="0" w:line="240" w:lineRule="auto"/>
              <w:rPr>
                <w:rFonts w:ascii="Times New Roman" w:hAnsi="Times New Roman"/>
                <w:sz w:val="24"/>
                <w:szCs w:val="24"/>
              </w:rPr>
            </w:pPr>
            <w:r w:rsidRPr="00591654">
              <w:rPr>
                <w:rFonts w:ascii="Times New Roman" w:hAnsi="Times New Roman"/>
                <w:sz w:val="24"/>
                <w:szCs w:val="24"/>
              </w:rPr>
              <w:t>10.6 Condiții de promovare</w:t>
            </w:r>
          </w:p>
        </w:tc>
      </w:tr>
      <w:tr w:rsidR="00463AC3" w:rsidRPr="00591654" w14:paraId="0B1C4A36" w14:textId="77777777" w:rsidTr="00741631">
        <w:tc>
          <w:tcPr>
            <w:tcW w:w="9060" w:type="dxa"/>
            <w:gridSpan w:val="4"/>
          </w:tcPr>
          <w:p w14:paraId="42A6912D" w14:textId="068F21CD" w:rsidR="00463AC3" w:rsidRPr="00074A35" w:rsidRDefault="00463AC3" w:rsidP="00463AC3">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591654" w:rsidRDefault="004671D0" w:rsidP="0075620D">
      <w:pPr>
        <w:spacing w:after="0" w:line="240" w:lineRule="auto"/>
        <w:rPr>
          <w:rFonts w:ascii="Times New Roman" w:hAnsi="Times New Roman"/>
          <w:sz w:val="24"/>
          <w:szCs w:val="24"/>
        </w:rPr>
      </w:pPr>
    </w:p>
    <w:p w14:paraId="5959063C" w14:textId="77777777" w:rsidR="00DC450D" w:rsidRDefault="00DC450D" w:rsidP="0075620D">
      <w:pPr>
        <w:spacing w:after="0" w:line="240" w:lineRule="auto"/>
        <w:rPr>
          <w:rFonts w:ascii="Times New Roman" w:hAnsi="Times New Roman"/>
          <w:b/>
          <w:bCs/>
          <w:sz w:val="24"/>
          <w:szCs w:val="24"/>
        </w:rPr>
      </w:pPr>
    </w:p>
    <w:p w14:paraId="5D2B040E" w14:textId="77777777"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6998C0DE" w:rsidR="00074A35" w:rsidRPr="00591654" w:rsidRDefault="00770D3D"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44E0912F" w:rsidR="00072B00" w:rsidRPr="00591654" w:rsidRDefault="00BE39A2" w:rsidP="00074A35">
            <w:pPr>
              <w:rPr>
                <w:rFonts w:ascii="Times New Roman" w:hAnsi="Times New Roman"/>
                <w:sz w:val="24"/>
                <w:szCs w:val="24"/>
              </w:rPr>
            </w:pPr>
            <w:r>
              <w:rPr>
                <w:rFonts w:ascii="Times New Roman" w:hAnsi="Times New Roman"/>
                <w:sz w:val="24"/>
                <w:szCs w:val="24"/>
              </w:rPr>
              <w:t>Conf.u</w:t>
            </w:r>
            <w:r w:rsidR="00710EA1" w:rsidRPr="00591654">
              <w:rPr>
                <w:rFonts w:ascii="Times New Roman" w:hAnsi="Times New Roman"/>
                <w:sz w:val="24"/>
                <w:szCs w:val="24"/>
              </w:rPr>
              <w:t>niv.</w:t>
            </w:r>
            <w:r>
              <w:rPr>
                <w:rFonts w:ascii="Times New Roman" w:hAnsi="Times New Roman"/>
                <w:sz w:val="24"/>
                <w:szCs w:val="24"/>
              </w:rPr>
              <w:t>d</w:t>
            </w:r>
            <w:r w:rsidR="00710EA1" w:rsidRPr="00591654">
              <w:rPr>
                <w:rFonts w:ascii="Times New Roman" w:hAnsi="Times New Roman"/>
                <w:sz w:val="24"/>
                <w:szCs w:val="24"/>
              </w:rPr>
              <w:t>r</w:t>
            </w:r>
            <w:r>
              <w:rPr>
                <w:rFonts w:ascii="Times New Roman" w:hAnsi="Times New Roman"/>
                <w:sz w:val="24"/>
                <w:szCs w:val="24"/>
              </w:rPr>
              <w:t>. Popescu Corina</w:t>
            </w:r>
            <w:r w:rsidR="00710EA1" w:rsidRPr="00591654">
              <w:rPr>
                <w:rFonts w:ascii="Times New Roman" w:hAnsi="Times New Roman"/>
                <w:sz w:val="24"/>
                <w:szCs w:val="24"/>
              </w:rPr>
              <w:tab/>
              <w:t xml:space="preserve">          </w:t>
            </w:r>
          </w:p>
        </w:tc>
        <w:tc>
          <w:tcPr>
            <w:tcW w:w="3461" w:type="dxa"/>
            <w:tcBorders>
              <w:bottom w:val="single" w:sz="4" w:space="0" w:color="auto"/>
            </w:tcBorders>
          </w:tcPr>
          <w:p w14:paraId="429814F1" w14:textId="6A96B96A" w:rsidR="00072B00" w:rsidRDefault="00072B00" w:rsidP="00074A35">
            <w:pPr>
              <w:rPr>
                <w:rFonts w:ascii="Times New Roman" w:hAnsi="Times New Roman"/>
                <w:sz w:val="24"/>
                <w:szCs w:val="24"/>
              </w:rPr>
            </w:pP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01AA6EE4" w:rsidR="00074A35" w:rsidRPr="00591654" w:rsidRDefault="00770D3D"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24CC9396" w:rsidR="003075CA" w:rsidRPr="00591654" w:rsidRDefault="00770D3D" w:rsidP="0075620D">
            <w:pPr>
              <w:rPr>
                <w:rFonts w:ascii="Times New Roman" w:hAnsi="Times New Roman"/>
                <w:sz w:val="24"/>
                <w:szCs w:val="24"/>
              </w:rPr>
            </w:pPr>
            <w:r>
              <w:rPr>
                <w:rFonts w:ascii="Times New Roman" w:hAnsi="Times New Roman"/>
                <w:sz w:val="24"/>
                <w:szCs w:val="24"/>
              </w:rPr>
              <w:t>29</w:t>
            </w:r>
            <w:r w:rsidR="00462BEC">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7"/>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EE39B" w14:textId="77777777" w:rsidR="00307C00" w:rsidRDefault="00307C00" w:rsidP="006B0230">
      <w:pPr>
        <w:spacing w:after="0" w:line="240" w:lineRule="auto"/>
      </w:pPr>
      <w:r>
        <w:separator/>
      </w:r>
    </w:p>
  </w:endnote>
  <w:endnote w:type="continuationSeparator" w:id="0">
    <w:p w14:paraId="4DF6757D" w14:textId="77777777" w:rsidR="00307C00" w:rsidRDefault="00307C0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5367F" w14:textId="77777777" w:rsidR="00307C00" w:rsidRDefault="00307C00" w:rsidP="006B0230">
      <w:pPr>
        <w:spacing w:after="0" w:line="240" w:lineRule="auto"/>
      </w:pPr>
      <w:r>
        <w:separator/>
      </w:r>
    </w:p>
  </w:footnote>
  <w:footnote w:type="continuationSeparator" w:id="0">
    <w:p w14:paraId="4CD1CE15" w14:textId="77777777" w:rsidR="00307C00" w:rsidRDefault="00307C0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79"/>
      <w:gridCol w:w="6712"/>
      <w:gridCol w:w="1201"/>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anchor distT="0" distB="0" distL="114300" distR="114300" simplePos="0" relativeHeight="251659264" behindDoc="1" locked="0" layoutInCell="1" allowOverlap="1" wp14:anchorId="3DAFA7E6" wp14:editId="35682DB7">
                <wp:simplePos x="0" y="0"/>
                <wp:positionH relativeFrom="column">
                  <wp:posOffset>3175</wp:posOffset>
                </wp:positionH>
                <wp:positionV relativeFrom="paragraph">
                  <wp:posOffset>194310</wp:posOffset>
                </wp:positionV>
                <wp:extent cx="895350" cy="887730"/>
                <wp:effectExtent l="0" t="0" r="0" b="762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88773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7"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8"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3775772">
    <w:abstractNumId w:val="0"/>
  </w:num>
  <w:num w:numId="2" w16cid:durableId="1607226953">
    <w:abstractNumId w:val="17"/>
  </w:num>
  <w:num w:numId="3" w16cid:durableId="220599914">
    <w:abstractNumId w:val="11"/>
  </w:num>
  <w:num w:numId="4" w16cid:durableId="1384450842">
    <w:abstractNumId w:val="24"/>
  </w:num>
  <w:num w:numId="5" w16cid:durableId="2019115116">
    <w:abstractNumId w:val="18"/>
  </w:num>
  <w:num w:numId="6" w16cid:durableId="1867213112">
    <w:abstractNumId w:val="1"/>
  </w:num>
  <w:num w:numId="7" w16cid:durableId="1532524841">
    <w:abstractNumId w:val="3"/>
  </w:num>
  <w:num w:numId="8" w16cid:durableId="74481119">
    <w:abstractNumId w:val="14"/>
  </w:num>
  <w:num w:numId="9" w16cid:durableId="2038849070">
    <w:abstractNumId w:val="31"/>
  </w:num>
  <w:num w:numId="10" w16cid:durableId="523178840">
    <w:abstractNumId w:val="16"/>
  </w:num>
  <w:num w:numId="11" w16cid:durableId="24261186">
    <w:abstractNumId w:val="4"/>
  </w:num>
  <w:num w:numId="12" w16cid:durableId="500512903">
    <w:abstractNumId w:val="28"/>
  </w:num>
  <w:num w:numId="13" w16cid:durableId="654573710">
    <w:abstractNumId w:val="19"/>
  </w:num>
  <w:num w:numId="14" w16cid:durableId="1091438424">
    <w:abstractNumId w:val="21"/>
  </w:num>
  <w:num w:numId="15" w16cid:durableId="1962834582">
    <w:abstractNumId w:val="20"/>
  </w:num>
  <w:num w:numId="16" w16cid:durableId="565380378">
    <w:abstractNumId w:val="9"/>
  </w:num>
  <w:num w:numId="17" w16cid:durableId="2079746258">
    <w:abstractNumId w:val="2"/>
  </w:num>
  <w:num w:numId="18" w16cid:durableId="900672995">
    <w:abstractNumId w:val="25"/>
  </w:num>
  <w:num w:numId="19" w16cid:durableId="992493677">
    <w:abstractNumId w:val="10"/>
  </w:num>
  <w:num w:numId="20" w16cid:durableId="1586457046">
    <w:abstractNumId w:val="29"/>
  </w:num>
  <w:num w:numId="21" w16cid:durableId="1806240379">
    <w:abstractNumId w:val="6"/>
  </w:num>
  <w:num w:numId="22" w16cid:durableId="1492211040">
    <w:abstractNumId w:val="32"/>
  </w:num>
  <w:num w:numId="23" w16cid:durableId="1529100315">
    <w:abstractNumId w:val="8"/>
  </w:num>
  <w:num w:numId="24" w16cid:durableId="1909146411">
    <w:abstractNumId w:val="30"/>
  </w:num>
  <w:num w:numId="25" w16cid:durableId="2011904889">
    <w:abstractNumId w:val="5"/>
  </w:num>
  <w:num w:numId="26" w16cid:durableId="533805614">
    <w:abstractNumId w:val="27"/>
  </w:num>
  <w:num w:numId="27" w16cid:durableId="593636259">
    <w:abstractNumId w:val="22"/>
  </w:num>
  <w:num w:numId="28" w16cid:durableId="872768291">
    <w:abstractNumId w:val="23"/>
  </w:num>
  <w:num w:numId="29" w16cid:durableId="90511072">
    <w:abstractNumId w:val="26"/>
  </w:num>
  <w:num w:numId="30" w16cid:durableId="1025785426">
    <w:abstractNumId w:val="15"/>
  </w:num>
  <w:num w:numId="31" w16cid:durableId="2045904644">
    <w:abstractNumId w:val="12"/>
  </w:num>
  <w:num w:numId="32" w16cid:durableId="889270024">
    <w:abstractNumId w:val="13"/>
  </w:num>
  <w:num w:numId="33" w16cid:durableId="14406848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C4A53"/>
    <w:rsid w:val="000D0D13"/>
    <w:rsid w:val="000E0211"/>
    <w:rsid w:val="000E0F5C"/>
    <w:rsid w:val="000E3686"/>
    <w:rsid w:val="000E4FBF"/>
    <w:rsid w:val="000E5F29"/>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07C00"/>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D203C"/>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2BEC"/>
    <w:rsid w:val="00463AC3"/>
    <w:rsid w:val="004662C2"/>
    <w:rsid w:val="004671D0"/>
    <w:rsid w:val="00473190"/>
    <w:rsid w:val="00475A89"/>
    <w:rsid w:val="004924E0"/>
    <w:rsid w:val="004971AD"/>
    <w:rsid w:val="00497817"/>
    <w:rsid w:val="004A05A3"/>
    <w:rsid w:val="004C3756"/>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264C"/>
    <w:rsid w:val="00596F65"/>
    <w:rsid w:val="005976E7"/>
    <w:rsid w:val="005A12E1"/>
    <w:rsid w:val="005A4B4E"/>
    <w:rsid w:val="005B402D"/>
    <w:rsid w:val="005B7E57"/>
    <w:rsid w:val="005C23EC"/>
    <w:rsid w:val="005D2AE2"/>
    <w:rsid w:val="005D2C59"/>
    <w:rsid w:val="005E20A7"/>
    <w:rsid w:val="00600110"/>
    <w:rsid w:val="006075EF"/>
    <w:rsid w:val="0063038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0E4F"/>
    <w:rsid w:val="00696A5C"/>
    <w:rsid w:val="006A175C"/>
    <w:rsid w:val="006A4A92"/>
    <w:rsid w:val="006B0230"/>
    <w:rsid w:val="006C2433"/>
    <w:rsid w:val="006C6AD4"/>
    <w:rsid w:val="006D061F"/>
    <w:rsid w:val="006D3895"/>
    <w:rsid w:val="006D4492"/>
    <w:rsid w:val="006E2D3A"/>
    <w:rsid w:val="006E4561"/>
    <w:rsid w:val="006E7AB8"/>
    <w:rsid w:val="006F3F6C"/>
    <w:rsid w:val="006F64C6"/>
    <w:rsid w:val="00700487"/>
    <w:rsid w:val="00703682"/>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0D3D"/>
    <w:rsid w:val="0077122B"/>
    <w:rsid w:val="0077312B"/>
    <w:rsid w:val="007740E0"/>
    <w:rsid w:val="00780D66"/>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2ADC"/>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747F"/>
    <w:rsid w:val="00950A35"/>
    <w:rsid w:val="00962A3E"/>
    <w:rsid w:val="0096651A"/>
    <w:rsid w:val="009739F4"/>
    <w:rsid w:val="00975323"/>
    <w:rsid w:val="00994E0F"/>
    <w:rsid w:val="009A162C"/>
    <w:rsid w:val="009A64D0"/>
    <w:rsid w:val="009B0688"/>
    <w:rsid w:val="009B449A"/>
    <w:rsid w:val="009C1184"/>
    <w:rsid w:val="009C2D23"/>
    <w:rsid w:val="009C6E3E"/>
    <w:rsid w:val="009C730B"/>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07E6"/>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A21E5"/>
    <w:rsid w:val="00BB50D8"/>
    <w:rsid w:val="00BC246B"/>
    <w:rsid w:val="00BC54CA"/>
    <w:rsid w:val="00BD4E4F"/>
    <w:rsid w:val="00BD7432"/>
    <w:rsid w:val="00BE0C98"/>
    <w:rsid w:val="00BE39A2"/>
    <w:rsid w:val="00BE6107"/>
    <w:rsid w:val="00BE7C29"/>
    <w:rsid w:val="00C016EB"/>
    <w:rsid w:val="00C036D6"/>
    <w:rsid w:val="00C116E4"/>
    <w:rsid w:val="00C1183D"/>
    <w:rsid w:val="00C14143"/>
    <w:rsid w:val="00C1599F"/>
    <w:rsid w:val="00C21E6A"/>
    <w:rsid w:val="00C26673"/>
    <w:rsid w:val="00C33B75"/>
    <w:rsid w:val="00C36E73"/>
    <w:rsid w:val="00C37AFA"/>
    <w:rsid w:val="00C424BD"/>
    <w:rsid w:val="00C475A3"/>
    <w:rsid w:val="00C53A98"/>
    <w:rsid w:val="00C62788"/>
    <w:rsid w:val="00C62D93"/>
    <w:rsid w:val="00C766FA"/>
    <w:rsid w:val="00C82450"/>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2CB6"/>
    <w:rsid w:val="00D14F4C"/>
    <w:rsid w:val="00D16BC3"/>
    <w:rsid w:val="00D16F17"/>
    <w:rsid w:val="00D25BFF"/>
    <w:rsid w:val="00D25D2D"/>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17A3"/>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248DE"/>
    <w:rsid w:val="00E31041"/>
    <w:rsid w:val="00E3142E"/>
    <w:rsid w:val="00E32E3D"/>
    <w:rsid w:val="00E352FA"/>
    <w:rsid w:val="00E437C3"/>
    <w:rsid w:val="00E46F6F"/>
    <w:rsid w:val="00E5213F"/>
    <w:rsid w:val="00E56AA2"/>
    <w:rsid w:val="00E6114C"/>
    <w:rsid w:val="00E63FB9"/>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27FDA"/>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4DC"/>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5018393">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h.r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rh.ro/img_stiri/files/Minihandbal.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frh.ro/pdf/regulamente2023/Regulament%20Liga%20Florilor%20MOL,%20sezon%2020222023%20(11.08.202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h.ro/img_stiri/files/metodica_instruirii_copiilor_in_etapa_1.pdf" TargetMode="External"/><Relationship Id="rId5" Type="http://schemas.openxmlformats.org/officeDocument/2006/relationships/numbering" Target="numbering.xml"/><Relationship Id="rId15" Type="http://schemas.openxmlformats.org/officeDocument/2006/relationships/hyperlink" Target="http://www.ihf.inf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handbal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00361B-CC2C-4FB9-B0F5-8C53769D2C9E}">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1593</Words>
  <Characters>9082</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7</cp:revision>
  <dcterms:created xsi:type="dcterms:W3CDTF">2025-10-09T09:29:00Z</dcterms:created>
  <dcterms:modified xsi:type="dcterms:W3CDTF">2025-10-14T08:21:00Z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